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16E32" w14:textId="79A4BC6F" w:rsidR="00A46F23" w:rsidRPr="00A556B6" w:rsidRDefault="00143329" w:rsidP="00A46F23">
      <w:pPr>
        <w:pStyle w:val="Retraitcorpsdetexte"/>
        <w:pBdr>
          <w:top w:val="none" w:sz="0" w:space="0" w:color="auto"/>
          <w:left w:val="none" w:sz="0" w:space="0" w:color="auto"/>
          <w:bottom w:val="none" w:sz="0" w:space="0" w:color="auto"/>
          <w:right w:val="none" w:sz="0" w:space="0" w:color="auto"/>
        </w:pBdr>
        <w:ind w:left="0"/>
        <w:rPr>
          <w:rFonts w:asciiTheme="minorHAnsi" w:eastAsiaTheme="majorEastAsia" w:hAnsiTheme="minorHAnsi" w:cstheme="minorHAnsi"/>
          <w:bCs w:val="0"/>
          <w:sz w:val="32"/>
          <w:szCs w:val="32"/>
        </w:rPr>
      </w:pPr>
      <w:bookmarkStart w:id="0" w:name="_GoBack"/>
      <w:bookmarkEnd w:id="0"/>
      <w:r w:rsidRPr="00A556B6">
        <w:rPr>
          <w:rFonts w:asciiTheme="minorHAnsi" w:eastAsiaTheme="majorEastAsia" w:hAnsiTheme="minorHAnsi" w:cstheme="minorHAnsi"/>
          <w:bCs w:val="0"/>
          <w:sz w:val="32"/>
          <w:szCs w:val="32"/>
        </w:rPr>
        <w:t xml:space="preserve">Information du </w:t>
      </w:r>
      <w:r w:rsidR="00C2263D" w:rsidRPr="00A556B6">
        <w:rPr>
          <w:rFonts w:asciiTheme="minorHAnsi" w:eastAsiaTheme="majorEastAsia" w:hAnsiTheme="minorHAnsi" w:cstheme="minorHAnsi"/>
          <w:bCs w:val="0"/>
          <w:sz w:val="32"/>
          <w:szCs w:val="32"/>
        </w:rPr>
        <w:t>Comité Social Territorial</w:t>
      </w:r>
    </w:p>
    <w:p w14:paraId="38616E33" w14:textId="77777777" w:rsidR="00A46F23" w:rsidRPr="00996F05" w:rsidRDefault="00A46F23" w:rsidP="00A46F23">
      <w:pPr>
        <w:pStyle w:val="En-tte"/>
        <w:tabs>
          <w:tab w:val="clear" w:pos="4536"/>
          <w:tab w:val="clear" w:pos="9072"/>
        </w:tabs>
        <w:rPr>
          <w:rFonts w:asciiTheme="minorHAnsi" w:hAnsiTheme="minorHAnsi" w:cstheme="minorHAnsi"/>
          <w:sz w:val="22"/>
          <w:szCs w:val="22"/>
        </w:rPr>
      </w:pPr>
    </w:p>
    <w:p w14:paraId="64578E7E" w14:textId="77777777" w:rsidR="00D317F5" w:rsidRPr="00D317F5" w:rsidRDefault="00D317F5" w:rsidP="00D317F5">
      <w:pPr>
        <w:tabs>
          <w:tab w:val="left" w:pos="5040"/>
          <w:tab w:val="left" w:leader="dot" w:pos="7371"/>
          <w:tab w:val="left" w:leader="dot" w:pos="9923"/>
        </w:tabs>
        <w:rPr>
          <w:rFonts w:asciiTheme="minorHAnsi" w:hAnsiTheme="minorHAnsi" w:cstheme="minorHAnsi"/>
          <w:b/>
          <w:color w:val="0070C0"/>
          <w:sz w:val="22"/>
          <w:szCs w:val="22"/>
        </w:rPr>
      </w:pPr>
      <w:r w:rsidRPr="00D317F5">
        <w:rPr>
          <w:rFonts w:asciiTheme="minorHAnsi" w:hAnsiTheme="minorHAnsi" w:cstheme="minorHAnsi"/>
          <w:b/>
          <w:color w:val="0070C0"/>
          <w:sz w:val="22"/>
          <w:szCs w:val="22"/>
        </w:rPr>
        <w:t xml:space="preserve">En bleu : Eléments à compléter </w:t>
      </w:r>
    </w:p>
    <w:p w14:paraId="0E025690" w14:textId="77777777" w:rsidR="00D317F5" w:rsidRPr="007176F7" w:rsidRDefault="00D317F5" w:rsidP="00D317F5">
      <w:pPr>
        <w:tabs>
          <w:tab w:val="left" w:pos="5040"/>
          <w:tab w:val="left" w:leader="dot" w:pos="7371"/>
          <w:tab w:val="left" w:leader="dot" w:pos="9923"/>
        </w:tabs>
        <w:rPr>
          <w:rFonts w:asciiTheme="minorHAnsi" w:hAnsiTheme="minorHAnsi" w:cstheme="minorHAnsi"/>
          <w:b/>
          <w:sz w:val="22"/>
          <w:szCs w:val="22"/>
        </w:rPr>
      </w:pPr>
    </w:p>
    <w:p w14:paraId="0ABF7D2D" w14:textId="77777777" w:rsidR="00D317F5" w:rsidRPr="007176F7" w:rsidRDefault="00D317F5" w:rsidP="00D317F5">
      <w:pPr>
        <w:tabs>
          <w:tab w:val="left" w:pos="5040"/>
          <w:tab w:val="left" w:leader="dot" w:pos="7371"/>
          <w:tab w:val="left" w:leader="dot" w:pos="9923"/>
        </w:tabs>
        <w:rPr>
          <w:rFonts w:asciiTheme="minorHAnsi" w:hAnsiTheme="minorHAnsi" w:cstheme="minorHAnsi"/>
          <w:b/>
          <w:color w:val="00B050"/>
          <w:szCs w:val="22"/>
        </w:rPr>
      </w:pPr>
      <w:r w:rsidRPr="007176F7">
        <w:rPr>
          <w:rFonts w:asciiTheme="minorHAnsi" w:hAnsiTheme="minorHAnsi" w:cstheme="minorHAnsi"/>
          <w:b/>
          <w:color w:val="00B050"/>
          <w:sz w:val="22"/>
          <w:szCs w:val="22"/>
        </w:rPr>
        <w:t>En vert : Éléments à choisir </w:t>
      </w:r>
      <w:r>
        <w:rPr>
          <w:rFonts w:asciiTheme="minorHAnsi" w:hAnsiTheme="minorHAnsi" w:cstheme="minorHAnsi"/>
          <w:b/>
          <w:color w:val="00B050"/>
          <w:sz w:val="22"/>
          <w:szCs w:val="22"/>
        </w:rPr>
        <w:t>(</w:t>
      </w:r>
      <w:r w:rsidRPr="007176F7">
        <w:rPr>
          <w:rFonts w:asciiTheme="minorHAnsi" w:hAnsiTheme="minorHAnsi" w:cstheme="minorHAnsi"/>
          <w:b/>
          <w:color w:val="00B050"/>
          <w:sz w:val="22"/>
          <w:szCs w:val="22"/>
        </w:rPr>
        <w:t>taux de garantie et participation employeur</w:t>
      </w:r>
      <w:r>
        <w:rPr>
          <w:rFonts w:asciiTheme="minorHAnsi" w:hAnsiTheme="minorHAnsi" w:cstheme="minorHAnsi"/>
          <w:b/>
          <w:color w:val="00B050"/>
          <w:sz w:val="22"/>
          <w:szCs w:val="22"/>
        </w:rPr>
        <w:t>)</w:t>
      </w:r>
    </w:p>
    <w:p w14:paraId="2F957053" w14:textId="1302FD4B" w:rsidR="00D317F5" w:rsidRDefault="00D317F5" w:rsidP="00A46F23">
      <w:pPr>
        <w:rPr>
          <w:rFonts w:asciiTheme="minorHAnsi" w:hAnsiTheme="minorHAnsi" w:cstheme="minorHAnsi"/>
          <w:b/>
          <w:bCs/>
          <w:color w:val="000000" w:themeColor="text1"/>
          <w:sz w:val="22"/>
          <w:szCs w:val="22"/>
          <w:u w:val="single"/>
        </w:rPr>
      </w:pPr>
    </w:p>
    <w:p w14:paraId="74BBD141" w14:textId="77777777" w:rsidR="00D317F5" w:rsidRDefault="00D317F5" w:rsidP="00A46F23">
      <w:pPr>
        <w:rPr>
          <w:rFonts w:asciiTheme="minorHAnsi" w:hAnsiTheme="minorHAnsi" w:cstheme="minorHAnsi"/>
          <w:b/>
          <w:bCs/>
          <w:color w:val="000000" w:themeColor="text1"/>
          <w:sz w:val="22"/>
          <w:szCs w:val="22"/>
          <w:u w:val="single"/>
        </w:rPr>
      </w:pPr>
    </w:p>
    <w:p w14:paraId="23A54015" w14:textId="34C6345D" w:rsidR="00F55F46" w:rsidRDefault="00890EDE" w:rsidP="00F55F46">
      <w:pPr>
        <w:ind w:right="-567"/>
        <w:jc w:val="both"/>
        <w:rPr>
          <w:rFonts w:asciiTheme="minorHAnsi" w:eastAsiaTheme="majorEastAsia" w:hAnsiTheme="minorHAnsi" w:cstheme="minorHAnsi"/>
          <w:b/>
          <w:color w:val="5B9BD5" w:themeColor="accent1"/>
          <w:sz w:val="32"/>
          <w:szCs w:val="32"/>
        </w:rPr>
      </w:pPr>
      <w:r>
        <w:rPr>
          <w:rFonts w:asciiTheme="minorHAnsi" w:eastAsiaTheme="majorEastAsia" w:hAnsiTheme="minorHAnsi" w:cstheme="minorHAnsi"/>
          <w:b/>
          <w:sz w:val="32"/>
          <w:szCs w:val="32"/>
        </w:rPr>
        <w:t xml:space="preserve">Régime de prévoyance complémentaire, à adhésion obligatoire, au bénéfice de l’ensemble du personnel de </w:t>
      </w:r>
      <w:r w:rsidRPr="00D317F5">
        <w:rPr>
          <w:rFonts w:asciiTheme="minorHAnsi" w:eastAsiaTheme="majorEastAsia" w:hAnsiTheme="minorHAnsi" w:cstheme="minorHAnsi"/>
          <w:b/>
          <w:color w:val="0070C0"/>
          <w:sz w:val="32"/>
          <w:szCs w:val="32"/>
        </w:rPr>
        <w:t>[</w:t>
      </w:r>
      <w:r w:rsidR="0090211B" w:rsidRPr="00D317F5">
        <w:rPr>
          <w:rFonts w:asciiTheme="minorHAnsi" w:eastAsiaTheme="majorEastAsia" w:hAnsiTheme="minorHAnsi" w:cstheme="minorHAnsi"/>
          <w:b/>
          <w:color w:val="0070C0"/>
          <w:sz w:val="32"/>
          <w:szCs w:val="32"/>
        </w:rPr>
        <w:t xml:space="preserve">compléter : </w:t>
      </w:r>
      <w:r w:rsidRPr="00D317F5">
        <w:rPr>
          <w:rFonts w:asciiTheme="minorHAnsi" w:eastAsiaTheme="majorEastAsia" w:hAnsiTheme="minorHAnsi" w:cstheme="minorHAnsi"/>
          <w:b/>
          <w:color w:val="0070C0"/>
          <w:sz w:val="32"/>
          <w:szCs w:val="32"/>
        </w:rPr>
        <w:t>nom collectivité]</w:t>
      </w:r>
    </w:p>
    <w:p w14:paraId="274B9E67" w14:textId="77777777" w:rsidR="00A630BC" w:rsidRPr="00BE225E" w:rsidRDefault="00A630BC" w:rsidP="00F55F46">
      <w:pPr>
        <w:ind w:right="-567"/>
        <w:jc w:val="both"/>
        <w:rPr>
          <w:rFonts w:asciiTheme="minorHAnsi" w:hAnsiTheme="minorHAnsi" w:cstheme="minorHAnsi"/>
          <w:bCs/>
        </w:rPr>
      </w:pPr>
    </w:p>
    <w:p w14:paraId="31EA7C44" w14:textId="77777777" w:rsidR="00D317F5" w:rsidRDefault="00D317F5" w:rsidP="00F55F46">
      <w:pPr>
        <w:rPr>
          <w:rFonts w:ascii="Verdana" w:hAnsi="Verdana" w:cstheme="minorHAnsi"/>
          <w:b/>
          <w:sz w:val="24"/>
          <w:szCs w:val="28"/>
        </w:rPr>
      </w:pPr>
    </w:p>
    <w:p w14:paraId="07F3A7E1" w14:textId="5F96A951" w:rsidR="00F55F46" w:rsidRPr="00AB28A5" w:rsidRDefault="00203CB7" w:rsidP="00F55F46">
      <w:pPr>
        <w:rPr>
          <w:rFonts w:ascii="Verdana" w:hAnsi="Verdana" w:cstheme="minorHAnsi"/>
          <w:b/>
          <w:sz w:val="24"/>
          <w:szCs w:val="28"/>
        </w:rPr>
      </w:pPr>
      <w:r>
        <w:rPr>
          <w:rFonts w:ascii="Verdana" w:hAnsi="Verdana" w:cstheme="minorHAnsi"/>
          <w:b/>
          <w:sz w:val="24"/>
          <w:szCs w:val="28"/>
        </w:rPr>
        <w:t>Textes de référence</w:t>
      </w:r>
    </w:p>
    <w:p w14:paraId="38A9AC7A" w14:textId="77777777" w:rsidR="00F55F46" w:rsidRDefault="00F55F46" w:rsidP="00A46F23">
      <w:pPr>
        <w:rPr>
          <w:rFonts w:asciiTheme="minorHAnsi" w:hAnsiTheme="minorHAnsi" w:cstheme="minorHAnsi"/>
          <w:b/>
          <w:bCs/>
          <w:color w:val="000000" w:themeColor="text1"/>
          <w:sz w:val="22"/>
          <w:szCs w:val="22"/>
          <w:u w:val="single"/>
        </w:rPr>
      </w:pPr>
    </w:p>
    <w:p w14:paraId="16AF8365" w14:textId="1401185A" w:rsidR="00D475C9" w:rsidRPr="00996F05" w:rsidRDefault="00D475C9" w:rsidP="00D475C9">
      <w:pPr>
        <w:pStyle w:val="Paragraphedeliste"/>
        <w:numPr>
          <w:ilvl w:val="0"/>
          <w:numId w:val="3"/>
        </w:numPr>
        <w:spacing w:before="100" w:after="200"/>
        <w:jc w:val="both"/>
        <w:rPr>
          <w:rFonts w:asciiTheme="minorHAnsi" w:hAnsiTheme="minorHAnsi" w:cstheme="minorHAnsi"/>
          <w:color w:val="000000" w:themeColor="text1"/>
          <w:sz w:val="22"/>
          <w:szCs w:val="22"/>
        </w:rPr>
      </w:pPr>
      <w:r w:rsidRPr="00996F05">
        <w:rPr>
          <w:rFonts w:asciiTheme="minorHAnsi" w:hAnsiTheme="minorHAnsi" w:cstheme="minorHAnsi"/>
          <w:color w:val="000000" w:themeColor="text1"/>
          <w:sz w:val="22"/>
          <w:szCs w:val="22"/>
        </w:rPr>
        <w:t>Article</w:t>
      </w:r>
      <w:r w:rsidR="00C5382C" w:rsidRPr="00996F05">
        <w:rPr>
          <w:rFonts w:asciiTheme="minorHAnsi" w:hAnsiTheme="minorHAnsi" w:cstheme="minorHAnsi"/>
          <w:color w:val="000000" w:themeColor="text1"/>
          <w:sz w:val="22"/>
          <w:szCs w:val="22"/>
        </w:rPr>
        <w:t xml:space="preserve"> 40 de la loi </w:t>
      </w:r>
      <w:r w:rsidR="00C5382C" w:rsidRPr="00996F05">
        <w:rPr>
          <w:rFonts w:asciiTheme="minorHAnsi" w:hAnsiTheme="minorHAnsi" w:cstheme="minorHAnsi"/>
          <w:color w:val="000000" w:themeColor="text1"/>
          <w:sz w:val="22"/>
          <w:szCs w:val="22"/>
          <w:shd w:val="clear" w:color="auto" w:fill="FFFFFF"/>
        </w:rPr>
        <w:t>n° 2019-828 du 6 août 2019 de transformation de la fonction publique ;</w:t>
      </w:r>
    </w:p>
    <w:p w14:paraId="07DC052A" w14:textId="77777777" w:rsidR="00D475C9" w:rsidRPr="00996F05" w:rsidRDefault="00C5382C" w:rsidP="00D475C9">
      <w:pPr>
        <w:pStyle w:val="Paragraphedeliste"/>
        <w:numPr>
          <w:ilvl w:val="0"/>
          <w:numId w:val="3"/>
        </w:numPr>
        <w:spacing w:before="100" w:after="200"/>
        <w:jc w:val="both"/>
        <w:rPr>
          <w:rFonts w:asciiTheme="minorHAnsi" w:hAnsiTheme="minorHAnsi" w:cstheme="minorHAnsi"/>
          <w:color w:val="000000" w:themeColor="text1"/>
          <w:sz w:val="22"/>
          <w:szCs w:val="22"/>
        </w:rPr>
      </w:pPr>
      <w:r w:rsidRPr="00996F05">
        <w:rPr>
          <w:rFonts w:asciiTheme="minorHAnsi" w:hAnsiTheme="minorHAnsi" w:cstheme="minorHAnsi"/>
          <w:color w:val="000000" w:themeColor="text1"/>
          <w:sz w:val="22"/>
          <w:szCs w:val="22"/>
        </w:rPr>
        <w:t>Code Général des Collectivités Territoriales ;</w:t>
      </w:r>
    </w:p>
    <w:p w14:paraId="4BF873A6" w14:textId="77777777" w:rsidR="00D475C9" w:rsidRPr="00996F05" w:rsidRDefault="00C5382C" w:rsidP="00D475C9">
      <w:pPr>
        <w:pStyle w:val="Paragraphedeliste"/>
        <w:numPr>
          <w:ilvl w:val="0"/>
          <w:numId w:val="3"/>
        </w:numPr>
        <w:spacing w:before="100" w:after="200"/>
        <w:jc w:val="both"/>
        <w:rPr>
          <w:rFonts w:asciiTheme="minorHAnsi" w:hAnsiTheme="minorHAnsi" w:cstheme="minorHAnsi"/>
          <w:color w:val="000000" w:themeColor="text1"/>
          <w:sz w:val="22"/>
          <w:szCs w:val="22"/>
        </w:rPr>
      </w:pPr>
      <w:r w:rsidRPr="00996F05">
        <w:rPr>
          <w:rFonts w:asciiTheme="minorHAnsi" w:hAnsiTheme="minorHAnsi" w:cstheme="minorHAnsi"/>
          <w:bCs/>
          <w:color w:val="000000" w:themeColor="text1"/>
          <w:sz w:val="22"/>
          <w:szCs w:val="22"/>
        </w:rPr>
        <w:t>Code général de la fonction publique, et notamment les articles L.452-11, L. 221-1 à L. 227-4 et L. 827-1 à L. 827-12 ;</w:t>
      </w:r>
    </w:p>
    <w:p w14:paraId="182B7B50" w14:textId="77777777" w:rsidR="00D475C9" w:rsidRPr="00996F05" w:rsidRDefault="00C5382C" w:rsidP="00D475C9">
      <w:pPr>
        <w:pStyle w:val="Paragraphedeliste"/>
        <w:numPr>
          <w:ilvl w:val="0"/>
          <w:numId w:val="3"/>
        </w:numPr>
        <w:spacing w:before="100" w:after="200"/>
        <w:jc w:val="both"/>
        <w:rPr>
          <w:rFonts w:asciiTheme="minorHAnsi" w:hAnsiTheme="minorHAnsi" w:cstheme="minorHAnsi"/>
          <w:color w:val="000000" w:themeColor="text1"/>
          <w:sz w:val="22"/>
          <w:szCs w:val="22"/>
        </w:rPr>
      </w:pPr>
      <w:r w:rsidRPr="00996F05">
        <w:rPr>
          <w:rFonts w:asciiTheme="minorHAnsi" w:hAnsiTheme="minorHAnsi" w:cstheme="minorHAnsi"/>
          <w:bCs/>
          <w:color w:val="000000" w:themeColor="text1"/>
          <w:sz w:val="22"/>
          <w:szCs w:val="22"/>
        </w:rPr>
        <w:t>Code de la commande publique et notamment ses articles L.2113-6 à L.2113-8 ;</w:t>
      </w:r>
    </w:p>
    <w:p w14:paraId="1186FBC0" w14:textId="77777777" w:rsidR="00D475C9" w:rsidRPr="00996F05" w:rsidRDefault="00D475C9" w:rsidP="00D475C9">
      <w:pPr>
        <w:pStyle w:val="Paragraphedeliste"/>
        <w:numPr>
          <w:ilvl w:val="0"/>
          <w:numId w:val="3"/>
        </w:numPr>
        <w:spacing w:before="100" w:after="200"/>
        <w:jc w:val="both"/>
        <w:rPr>
          <w:rFonts w:asciiTheme="minorHAnsi" w:hAnsiTheme="minorHAnsi" w:cstheme="minorHAnsi"/>
          <w:color w:val="000000" w:themeColor="text1"/>
          <w:sz w:val="22"/>
          <w:szCs w:val="22"/>
        </w:rPr>
      </w:pPr>
      <w:r w:rsidRPr="00996F05">
        <w:rPr>
          <w:rFonts w:asciiTheme="minorHAnsi" w:hAnsiTheme="minorHAnsi" w:cstheme="minorHAnsi"/>
          <w:color w:val="000000" w:themeColor="text1"/>
          <w:sz w:val="22"/>
          <w:szCs w:val="22"/>
        </w:rPr>
        <w:t>D</w:t>
      </w:r>
      <w:r w:rsidR="00C5382C" w:rsidRPr="00996F05">
        <w:rPr>
          <w:rFonts w:asciiTheme="minorHAnsi" w:hAnsiTheme="minorHAnsi" w:cstheme="minorHAnsi"/>
          <w:color w:val="000000" w:themeColor="text1"/>
          <w:sz w:val="22"/>
          <w:szCs w:val="22"/>
        </w:rPr>
        <w:t>écret n°2011-1474 du 8 novembre 2011 relatif à la participation des collectivités territoriales et leurs établissements publics au financement de la protection sociale complémentaire de leurs agents ;</w:t>
      </w:r>
    </w:p>
    <w:p w14:paraId="3E4C700E" w14:textId="77777777" w:rsidR="00D475C9" w:rsidRPr="00996F05" w:rsidRDefault="00D475C9" w:rsidP="00D475C9">
      <w:pPr>
        <w:pStyle w:val="Paragraphedeliste"/>
        <w:numPr>
          <w:ilvl w:val="0"/>
          <w:numId w:val="3"/>
        </w:numPr>
        <w:spacing w:before="100" w:after="200"/>
        <w:jc w:val="both"/>
        <w:rPr>
          <w:rFonts w:asciiTheme="minorHAnsi" w:hAnsiTheme="minorHAnsi" w:cstheme="minorHAnsi"/>
          <w:color w:val="000000" w:themeColor="text1"/>
          <w:sz w:val="22"/>
          <w:szCs w:val="22"/>
        </w:rPr>
      </w:pPr>
      <w:r w:rsidRPr="00996F05">
        <w:rPr>
          <w:rFonts w:asciiTheme="minorHAnsi" w:hAnsiTheme="minorHAnsi" w:cstheme="minorHAnsi"/>
          <w:color w:val="000000" w:themeColor="text1"/>
          <w:sz w:val="22"/>
          <w:szCs w:val="22"/>
        </w:rPr>
        <w:t>C</w:t>
      </w:r>
      <w:r w:rsidR="00C5382C" w:rsidRPr="00996F05">
        <w:rPr>
          <w:rFonts w:asciiTheme="minorHAnsi" w:hAnsiTheme="minorHAnsi" w:cstheme="minorHAnsi"/>
          <w:color w:val="000000" w:themeColor="text1"/>
          <w:sz w:val="22"/>
          <w:szCs w:val="22"/>
        </w:rPr>
        <w:t>irculaire N°RDFB 1220789 C du 25 mai 2012 relative à la participation des collectivités territoriales et des établissements publics à la protection sociale complémentaire de leurs agents ;</w:t>
      </w:r>
    </w:p>
    <w:p w14:paraId="15550EEB" w14:textId="77777777" w:rsidR="00D475C9" w:rsidRPr="00996F05" w:rsidRDefault="00D475C9" w:rsidP="00D475C9">
      <w:pPr>
        <w:pStyle w:val="Paragraphedeliste"/>
        <w:numPr>
          <w:ilvl w:val="0"/>
          <w:numId w:val="3"/>
        </w:numPr>
        <w:spacing w:before="100" w:after="200"/>
        <w:jc w:val="both"/>
        <w:rPr>
          <w:rFonts w:asciiTheme="minorHAnsi" w:hAnsiTheme="minorHAnsi" w:cstheme="minorHAnsi"/>
          <w:color w:val="000000" w:themeColor="text1"/>
          <w:sz w:val="22"/>
          <w:szCs w:val="22"/>
        </w:rPr>
      </w:pPr>
      <w:r w:rsidRPr="00996F05">
        <w:rPr>
          <w:rFonts w:asciiTheme="minorHAnsi" w:hAnsiTheme="minorHAnsi" w:cstheme="minorHAnsi"/>
          <w:color w:val="000000" w:themeColor="text1"/>
          <w:sz w:val="22"/>
          <w:szCs w:val="22"/>
        </w:rPr>
        <w:t>O</w:t>
      </w:r>
      <w:r w:rsidR="00C5382C" w:rsidRPr="00996F05">
        <w:rPr>
          <w:rFonts w:asciiTheme="minorHAnsi" w:eastAsiaTheme="minorHAnsi" w:hAnsiTheme="minorHAnsi" w:cstheme="minorHAnsi"/>
          <w:color w:val="000000" w:themeColor="text1"/>
          <w:sz w:val="22"/>
          <w:szCs w:val="22"/>
          <w:lang w:eastAsia="en-US"/>
        </w:rPr>
        <w:t>rdonnance 2021-174 du 17 février 2021 relative à la négociation et aux accords collectifs dans la fonction publique</w:t>
      </w:r>
      <w:r w:rsidR="00C5382C" w:rsidRPr="00996F05">
        <w:rPr>
          <w:rFonts w:asciiTheme="minorHAnsi" w:eastAsiaTheme="minorHAnsi" w:hAnsiTheme="minorHAnsi" w:cstheme="minorHAnsi"/>
          <w:b/>
          <w:color w:val="000000" w:themeColor="text1"/>
          <w:sz w:val="22"/>
          <w:szCs w:val="22"/>
          <w:lang w:eastAsia="en-US"/>
        </w:rPr>
        <w:t> ;</w:t>
      </w:r>
    </w:p>
    <w:p w14:paraId="0DE74990" w14:textId="77777777" w:rsidR="00D475C9" w:rsidRPr="00996F05" w:rsidRDefault="00D475C9" w:rsidP="00D475C9">
      <w:pPr>
        <w:pStyle w:val="Paragraphedeliste"/>
        <w:numPr>
          <w:ilvl w:val="0"/>
          <w:numId w:val="3"/>
        </w:numPr>
        <w:spacing w:before="100" w:after="200"/>
        <w:jc w:val="both"/>
        <w:rPr>
          <w:rFonts w:asciiTheme="minorHAnsi" w:hAnsiTheme="minorHAnsi" w:cstheme="minorHAnsi"/>
          <w:color w:val="000000" w:themeColor="text1"/>
          <w:sz w:val="22"/>
          <w:szCs w:val="22"/>
        </w:rPr>
      </w:pPr>
      <w:r w:rsidRPr="00996F05">
        <w:rPr>
          <w:rFonts w:asciiTheme="minorHAnsi" w:eastAsiaTheme="minorHAnsi" w:hAnsiTheme="minorHAnsi" w:cstheme="minorHAnsi"/>
          <w:bCs/>
          <w:color w:val="000000" w:themeColor="text1"/>
          <w:sz w:val="22"/>
          <w:szCs w:val="22"/>
          <w:lang w:eastAsia="en-US"/>
        </w:rPr>
        <w:t>O</w:t>
      </w:r>
      <w:r w:rsidR="00C5382C" w:rsidRPr="00996F05">
        <w:rPr>
          <w:rFonts w:asciiTheme="minorHAnsi" w:hAnsiTheme="minorHAnsi" w:cstheme="minorHAnsi"/>
          <w:bCs/>
          <w:color w:val="000000" w:themeColor="text1"/>
          <w:sz w:val="22"/>
          <w:szCs w:val="22"/>
        </w:rPr>
        <w:t xml:space="preserve">rdonnance 2021-175 du 17 février 2021 </w:t>
      </w:r>
      <w:r w:rsidR="00C5382C" w:rsidRPr="00996F05">
        <w:rPr>
          <w:rFonts w:asciiTheme="minorHAnsi" w:hAnsiTheme="minorHAnsi" w:cstheme="minorHAnsi"/>
          <w:color w:val="000000" w:themeColor="text1"/>
          <w:kern w:val="3"/>
          <w:sz w:val="22"/>
          <w:szCs w:val="22"/>
        </w:rPr>
        <w:t>relative à la protection sociale complémentaire dans la fonction publique ;</w:t>
      </w:r>
    </w:p>
    <w:p w14:paraId="19204E3F" w14:textId="77777777" w:rsidR="00D475C9" w:rsidRPr="00996F05" w:rsidRDefault="00D475C9" w:rsidP="00D475C9">
      <w:pPr>
        <w:pStyle w:val="Paragraphedeliste"/>
        <w:numPr>
          <w:ilvl w:val="0"/>
          <w:numId w:val="3"/>
        </w:numPr>
        <w:spacing w:before="100" w:after="200"/>
        <w:jc w:val="both"/>
        <w:rPr>
          <w:rFonts w:asciiTheme="minorHAnsi" w:hAnsiTheme="minorHAnsi" w:cstheme="minorHAnsi"/>
          <w:color w:val="000000" w:themeColor="text1"/>
          <w:sz w:val="22"/>
          <w:szCs w:val="22"/>
        </w:rPr>
      </w:pPr>
      <w:r w:rsidRPr="00996F05">
        <w:rPr>
          <w:rFonts w:asciiTheme="minorHAnsi" w:eastAsiaTheme="minorHAnsi" w:hAnsiTheme="minorHAnsi" w:cstheme="minorHAnsi"/>
          <w:color w:val="000000" w:themeColor="text1"/>
          <w:sz w:val="22"/>
          <w:szCs w:val="22"/>
          <w:lang w:eastAsia="en-US"/>
        </w:rPr>
        <w:t>D</w:t>
      </w:r>
      <w:r w:rsidR="00C5382C" w:rsidRPr="00996F05">
        <w:rPr>
          <w:rFonts w:asciiTheme="minorHAnsi" w:eastAsiaTheme="minorHAnsi" w:hAnsiTheme="minorHAnsi" w:cstheme="minorHAnsi"/>
          <w:color w:val="000000" w:themeColor="text1"/>
          <w:sz w:val="22"/>
          <w:szCs w:val="22"/>
          <w:lang w:eastAsia="en-US"/>
        </w:rPr>
        <w:t>écret 2022-581 du 20 avril 2022 relatif aux garanties de protection sociale complémentaire et à la participation obligatoire des collectivités territoriales et de leurs établissements publics à leur financement</w:t>
      </w:r>
      <w:r w:rsidR="00C5382C" w:rsidRPr="00996F05">
        <w:rPr>
          <w:rFonts w:asciiTheme="minorHAnsi" w:eastAsiaTheme="minorHAnsi" w:hAnsiTheme="minorHAnsi" w:cstheme="minorHAnsi"/>
          <w:b/>
          <w:color w:val="000000" w:themeColor="text1"/>
          <w:sz w:val="22"/>
          <w:szCs w:val="22"/>
          <w:lang w:eastAsia="en-US"/>
        </w:rPr>
        <w:t> ;</w:t>
      </w:r>
    </w:p>
    <w:p w14:paraId="64210D7B" w14:textId="7DEFC440" w:rsidR="00C5382C" w:rsidRPr="00CB295C" w:rsidRDefault="00D475C9" w:rsidP="00D475C9">
      <w:pPr>
        <w:pStyle w:val="Paragraphedeliste"/>
        <w:numPr>
          <w:ilvl w:val="0"/>
          <w:numId w:val="3"/>
        </w:numPr>
        <w:spacing w:before="100" w:after="200"/>
        <w:jc w:val="both"/>
        <w:rPr>
          <w:rFonts w:asciiTheme="minorHAnsi" w:hAnsiTheme="minorHAnsi" w:cstheme="minorHAnsi"/>
          <w:color w:val="000000" w:themeColor="text1"/>
          <w:sz w:val="22"/>
          <w:szCs w:val="22"/>
        </w:rPr>
      </w:pPr>
      <w:r w:rsidRPr="00996F05">
        <w:rPr>
          <w:rFonts w:asciiTheme="minorHAnsi" w:hAnsiTheme="minorHAnsi" w:cstheme="minorHAnsi"/>
          <w:bCs/>
          <w:color w:val="000000" w:themeColor="text1"/>
          <w:sz w:val="22"/>
          <w:szCs w:val="22"/>
        </w:rPr>
        <w:t>A</w:t>
      </w:r>
      <w:r w:rsidR="00C5382C" w:rsidRPr="00996F05">
        <w:rPr>
          <w:rFonts w:asciiTheme="minorHAnsi" w:hAnsiTheme="minorHAnsi" w:cstheme="minorHAnsi"/>
          <w:bCs/>
          <w:color w:val="000000" w:themeColor="text1"/>
          <w:sz w:val="22"/>
          <w:szCs w:val="22"/>
        </w:rPr>
        <w:t>ccord collectif national du 11 juillet 2023 portant réforme de la Protection Sociale Complémentaire dans la Fonction Publique Territoriale ;</w:t>
      </w:r>
    </w:p>
    <w:p w14:paraId="405DA5C2" w14:textId="0D5E24DA" w:rsidR="00E97466" w:rsidRPr="00A630BC" w:rsidRDefault="00CB295C" w:rsidP="00A630BC">
      <w:pPr>
        <w:pStyle w:val="Paragraphedeliste"/>
        <w:numPr>
          <w:ilvl w:val="0"/>
          <w:numId w:val="3"/>
        </w:numPr>
        <w:spacing w:before="100" w:after="200"/>
        <w:jc w:val="both"/>
        <w:rPr>
          <w:rFonts w:asciiTheme="minorHAnsi" w:hAnsiTheme="minorHAnsi" w:cstheme="minorHAnsi"/>
          <w:bCs/>
          <w:color w:val="000000" w:themeColor="text1"/>
          <w:sz w:val="22"/>
          <w:szCs w:val="22"/>
        </w:rPr>
      </w:pPr>
      <w:r w:rsidRPr="00A630BC">
        <w:rPr>
          <w:rFonts w:asciiTheme="minorHAnsi" w:hAnsiTheme="minorHAnsi" w:cstheme="minorHAnsi"/>
          <w:bCs/>
          <w:color w:val="000000" w:themeColor="text1"/>
          <w:sz w:val="22"/>
          <w:szCs w:val="22"/>
        </w:rPr>
        <w:t xml:space="preserve">Accord collectif régional du </w:t>
      </w:r>
      <w:r w:rsidR="008B0FE3" w:rsidRPr="00A630BC">
        <w:rPr>
          <w:rFonts w:asciiTheme="minorHAnsi" w:hAnsiTheme="minorHAnsi" w:cstheme="minorHAnsi"/>
          <w:bCs/>
          <w:color w:val="000000" w:themeColor="text1"/>
          <w:sz w:val="22"/>
          <w:szCs w:val="22"/>
        </w:rPr>
        <w:t>9 juillet 2024</w:t>
      </w:r>
      <w:r w:rsidR="00A630BC">
        <w:rPr>
          <w:rFonts w:asciiTheme="minorHAnsi" w:hAnsiTheme="minorHAnsi" w:cstheme="minorHAnsi"/>
          <w:bCs/>
          <w:color w:val="000000" w:themeColor="text1"/>
          <w:sz w:val="22"/>
          <w:szCs w:val="22"/>
        </w:rPr>
        <w:t xml:space="preserve"> relatif aux régimes de prévoyance complémentaires, à adhésion obligatoire, du personnel des Centres de Gestion des Pays de la Loire et des employeurs publics territoriaux ayant formalisé l’un de ces régimes.</w:t>
      </w:r>
    </w:p>
    <w:p w14:paraId="11422B9A" w14:textId="77777777" w:rsidR="00A630BC" w:rsidRDefault="00A630BC" w:rsidP="00203CB7">
      <w:pPr>
        <w:rPr>
          <w:rFonts w:ascii="Verdana" w:hAnsi="Verdana" w:cstheme="minorHAnsi"/>
          <w:b/>
          <w:sz w:val="24"/>
          <w:szCs w:val="28"/>
        </w:rPr>
      </w:pPr>
    </w:p>
    <w:p w14:paraId="787445A9" w14:textId="6FB86D33" w:rsidR="00203CB7" w:rsidRPr="00AB28A5" w:rsidRDefault="00203CB7" w:rsidP="00203CB7">
      <w:pPr>
        <w:rPr>
          <w:rFonts w:ascii="Verdana" w:hAnsi="Verdana" w:cstheme="minorHAnsi"/>
          <w:b/>
          <w:sz w:val="24"/>
          <w:szCs w:val="28"/>
        </w:rPr>
      </w:pPr>
      <w:r>
        <w:rPr>
          <w:rFonts w:ascii="Verdana" w:hAnsi="Verdana" w:cstheme="minorHAnsi"/>
          <w:b/>
          <w:sz w:val="24"/>
          <w:szCs w:val="28"/>
        </w:rPr>
        <w:t>Présentation du contexte</w:t>
      </w:r>
    </w:p>
    <w:p w14:paraId="36FAD5EF" w14:textId="77777777" w:rsidR="006B6B40" w:rsidRPr="006B6B40" w:rsidRDefault="006B6B40" w:rsidP="006B6B40">
      <w:pPr>
        <w:pStyle w:val="Paragraphedeliste"/>
        <w:suppressAutoHyphens w:val="0"/>
        <w:spacing w:before="360"/>
        <w:ind w:left="0" w:right="-28"/>
        <w:contextualSpacing w:val="0"/>
        <w:jc w:val="both"/>
        <w:rPr>
          <w:rFonts w:hAnsi="Arial" w:cs="Arial"/>
          <w:sz w:val="22"/>
          <w:szCs w:val="22"/>
        </w:rPr>
      </w:pPr>
      <w:r w:rsidRPr="006B6B40">
        <w:rPr>
          <w:rFonts w:asciiTheme="minorHAnsi" w:hAnsiTheme="minorHAnsi" w:cstheme="minorHAnsi"/>
          <w:sz w:val="22"/>
          <w:szCs w:val="22"/>
        </w:rPr>
        <w:t>L’ordonnance n° 2021-175 du 17 février 2021 a introduit l’obligation, pour les employeurs publics territoriaux, à compter du 1</w:t>
      </w:r>
      <w:r w:rsidRPr="006B6B40">
        <w:rPr>
          <w:rFonts w:asciiTheme="minorHAnsi" w:hAnsiTheme="minorHAnsi" w:cstheme="minorHAnsi"/>
          <w:sz w:val="22"/>
          <w:szCs w:val="22"/>
          <w:vertAlign w:val="superscript"/>
        </w:rPr>
        <w:t>er</w:t>
      </w:r>
      <w:r w:rsidRPr="006B6B40">
        <w:rPr>
          <w:rFonts w:asciiTheme="minorHAnsi" w:hAnsiTheme="minorHAnsi" w:cstheme="minorHAnsi"/>
          <w:sz w:val="22"/>
          <w:szCs w:val="22"/>
        </w:rPr>
        <w:t xml:space="preserve"> janvier 2025, de participer au financement de garanties minimales destinées à couvrir les risques d'incapacité de travail, d'invalidité, d'inaptitude ou de décès (ci-après, également dénommées « garanties de prévoyance complémentaire »).</w:t>
      </w:r>
      <w:r w:rsidRPr="006B6B40">
        <w:rPr>
          <w:rFonts w:hAnsi="Arial" w:cs="Arial"/>
          <w:sz w:val="22"/>
          <w:szCs w:val="22"/>
        </w:rPr>
        <w:t xml:space="preserve"> </w:t>
      </w:r>
    </w:p>
    <w:p w14:paraId="376C58EB" w14:textId="4F8C1924" w:rsidR="006B6B40" w:rsidRPr="006B6B40" w:rsidRDefault="006B6B40" w:rsidP="006B6B40">
      <w:pPr>
        <w:pStyle w:val="Paragraphedeliste"/>
        <w:suppressAutoHyphens w:val="0"/>
        <w:spacing w:before="240"/>
        <w:ind w:left="0" w:right="-28"/>
        <w:contextualSpacing w:val="0"/>
        <w:jc w:val="both"/>
        <w:rPr>
          <w:rFonts w:asciiTheme="minorHAnsi" w:hAnsiTheme="minorHAnsi" w:cstheme="minorHAnsi"/>
          <w:sz w:val="22"/>
        </w:rPr>
      </w:pPr>
      <w:r w:rsidRPr="006B6B40">
        <w:rPr>
          <w:rFonts w:asciiTheme="minorHAnsi" w:hAnsiTheme="minorHAnsi" w:cstheme="minorHAnsi"/>
          <w:sz w:val="22"/>
        </w:rPr>
        <w:t xml:space="preserve">Parallèlement, </w:t>
      </w:r>
      <w:r w:rsidR="002D6E4C">
        <w:rPr>
          <w:rFonts w:asciiTheme="minorHAnsi" w:hAnsiTheme="minorHAnsi" w:cstheme="minorHAnsi"/>
          <w:sz w:val="22"/>
        </w:rPr>
        <w:t>l’</w:t>
      </w:r>
      <w:r w:rsidRPr="006B6B40">
        <w:rPr>
          <w:rFonts w:asciiTheme="minorHAnsi" w:hAnsiTheme="minorHAnsi" w:cstheme="minorHAnsi"/>
          <w:sz w:val="22"/>
        </w:rPr>
        <w:t xml:space="preserve">accord, signé le 11 juillet 2023, à l’issue d’un processus de négociation engagé au niveau national, apporte des précisions sur les futurs dispositifs de prévoyance qui devront être mis en œuvre par les employeurs publics territoriaux et prévoit, notamment, la généralisation des contrats collectifs à adhésion obligatoire dans le cadre de la couverture des risques « incapacité » et </w:t>
      </w:r>
      <w:r w:rsidRPr="006B6B40">
        <w:rPr>
          <w:rFonts w:asciiTheme="minorHAnsi" w:hAnsiTheme="minorHAnsi" w:cstheme="minorHAnsi"/>
          <w:sz w:val="22"/>
        </w:rPr>
        <w:lastRenderedPageBreak/>
        <w:t>« invalidité » Les stipulations de cet accord devront être transposées dans le cadre de dispositions législatives et/ou réglementaires.</w:t>
      </w:r>
    </w:p>
    <w:p w14:paraId="5CDB3730" w14:textId="77777777" w:rsidR="006B6B40" w:rsidRDefault="006B6B40" w:rsidP="00143329">
      <w:pPr>
        <w:jc w:val="both"/>
        <w:rPr>
          <w:rFonts w:asciiTheme="minorHAnsi" w:hAnsiTheme="minorHAnsi" w:cstheme="minorHAnsi"/>
          <w:sz w:val="22"/>
          <w:szCs w:val="22"/>
        </w:rPr>
      </w:pPr>
    </w:p>
    <w:p w14:paraId="2C0927A4" w14:textId="328F5FFA" w:rsidR="006B6B40" w:rsidRDefault="006B6B40" w:rsidP="006B6B40">
      <w:pPr>
        <w:pStyle w:val="Pieddepage"/>
        <w:jc w:val="both"/>
        <w:rPr>
          <w:rFonts w:asciiTheme="minorHAnsi" w:hAnsiTheme="minorHAnsi" w:cstheme="minorHAnsi"/>
          <w:sz w:val="22"/>
          <w:szCs w:val="22"/>
        </w:rPr>
      </w:pPr>
      <w:r w:rsidRPr="006B6B40">
        <w:rPr>
          <w:rFonts w:asciiTheme="minorHAnsi" w:hAnsiTheme="minorHAnsi" w:cstheme="minorHAnsi"/>
          <w:sz w:val="22"/>
          <w:szCs w:val="22"/>
        </w:rPr>
        <w:t>Afin de répondre aux enjeux de santé au travail, de maintien d’un niveau de vie décent aux agents en situation d’arrêt de travail, d’attractivité du secteur public, d’équilibre financier et de dialogue social, les Présidences des cinq Centres de gestion de la Fonction Publique Territoriale des Pays de la Loire et les organisations syndicales représentatives de la Région Pays de la Loire ont souhaité mutualiser la mise en œuvre et le suivi des garanties de prévoyance complémentaires pour le compte des collectivités territoriales et des établissements publics affiliés et non affiliés de la région.</w:t>
      </w:r>
    </w:p>
    <w:p w14:paraId="4161DA07" w14:textId="61F62112" w:rsidR="00A630BC" w:rsidRDefault="00A630BC" w:rsidP="006B6B40">
      <w:pPr>
        <w:pStyle w:val="Pieddepage"/>
        <w:jc w:val="both"/>
        <w:rPr>
          <w:rFonts w:asciiTheme="minorHAnsi" w:hAnsiTheme="minorHAnsi" w:cstheme="minorHAnsi"/>
          <w:sz w:val="22"/>
          <w:szCs w:val="22"/>
        </w:rPr>
      </w:pPr>
    </w:p>
    <w:p w14:paraId="7FEAF94A" w14:textId="53D943B4" w:rsidR="006B6B40" w:rsidRDefault="001C2F04" w:rsidP="006B6B40">
      <w:pPr>
        <w:pStyle w:val="En-tte"/>
        <w:tabs>
          <w:tab w:val="clear" w:pos="4536"/>
          <w:tab w:val="clear" w:pos="9072"/>
        </w:tabs>
        <w:jc w:val="both"/>
        <w:rPr>
          <w:rFonts w:asciiTheme="minorHAnsi" w:hAnsiTheme="minorHAnsi" w:cstheme="minorHAnsi"/>
          <w:sz w:val="22"/>
          <w:szCs w:val="22"/>
        </w:rPr>
      </w:pPr>
      <w:r>
        <w:rPr>
          <w:rFonts w:asciiTheme="minorHAnsi" w:hAnsiTheme="minorHAnsi" w:cstheme="minorHAnsi"/>
          <w:sz w:val="22"/>
          <w:szCs w:val="22"/>
        </w:rPr>
        <w:t>Dans le souci</w:t>
      </w:r>
      <w:r w:rsidR="006B6B40">
        <w:rPr>
          <w:rFonts w:asciiTheme="minorHAnsi" w:hAnsiTheme="minorHAnsi" w:cstheme="minorHAnsi"/>
          <w:sz w:val="22"/>
          <w:szCs w:val="22"/>
        </w:rPr>
        <w:t xml:space="preserve"> d’assurer une couverture de prévoyance de qualité aux agents à effet du 1</w:t>
      </w:r>
      <w:r w:rsidR="006B6B40" w:rsidRPr="00CA775F">
        <w:rPr>
          <w:rFonts w:asciiTheme="minorHAnsi" w:hAnsiTheme="minorHAnsi" w:cstheme="minorHAnsi"/>
          <w:sz w:val="22"/>
          <w:szCs w:val="22"/>
          <w:vertAlign w:val="superscript"/>
        </w:rPr>
        <w:t>er</w:t>
      </w:r>
      <w:r w:rsidR="006B6B40">
        <w:rPr>
          <w:rFonts w:asciiTheme="minorHAnsi" w:hAnsiTheme="minorHAnsi" w:cstheme="minorHAnsi"/>
          <w:sz w:val="22"/>
          <w:szCs w:val="22"/>
        </w:rPr>
        <w:t xml:space="preserve"> janvier 2025, </w:t>
      </w:r>
      <w:r w:rsidR="0090211B" w:rsidRPr="00700C8D">
        <w:rPr>
          <w:rFonts w:asciiTheme="minorHAnsi" w:hAnsiTheme="minorHAnsi" w:cstheme="minorHAnsi"/>
          <w:color w:val="0070C0"/>
          <w:sz w:val="22"/>
          <w:szCs w:val="22"/>
        </w:rPr>
        <w:t xml:space="preserve">[compléter : </w:t>
      </w:r>
      <w:r w:rsidR="006B6B40" w:rsidRPr="00700C8D">
        <w:rPr>
          <w:rFonts w:asciiTheme="minorHAnsi" w:hAnsiTheme="minorHAnsi" w:cstheme="minorHAnsi"/>
          <w:color w:val="0070C0"/>
          <w:sz w:val="22"/>
          <w:szCs w:val="22"/>
        </w:rPr>
        <w:t>l’assemblée/le conseil municipal/le conseil d’administration</w:t>
      </w:r>
      <w:r w:rsidR="0090211B" w:rsidRPr="00700C8D">
        <w:rPr>
          <w:rFonts w:asciiTheme="minorHAnsi" w:hAnsiTheme="minorHAnsi" w:cstheme="minorHAnsi"/>
          <w:color w:val="0070C0"/>
          <w:sz w:val="22"/>
          <w:szCs w:val="22"/>
        </w:rPr>
        <w:t>]</w:t>
      </w:r>
      <w:r w:rsidR="006B6B40" w:rsidRPr="0090211B">
        <w:rPr>
          <w:rFonts w:asciiTheme="minorHAnsi" w:hAnsiTheme="minorHAnsi" w:cstheme="minorHAnsi"/>
          <w:sz w:val="22"/>
          <w:szCs w:val="22"/>
        </w:rPr>
        <w:t>,</w:t>
      </w:r>
      <w:r w:rsidR="006B6B40">
        <w:rPr>
          <w:rFonts w:asciiTheme="minorHAnsi" w:hAnsiTheme="minorHAnsi" w:cstheme="minorHAnsi"/>
          <w:sz w:val="22"/>
          <w:szCs w:val="22"/>
        </w:rPr>
        <w:t xml:space="preserve"> par délibération du </w:t>
      </w:r>
      <w:r w:rsidR="0090211B" w:rsidRPr="00D317F5">
        <w:rPr>
          <w:rFonts w:asciiTheme="minorHAnsi" w:hAnsiTheme="minorHAnsi" w:cstheme="minorHAnsi"/>
          <w:color w:val="0070C0"/>
          <w:sz w:val="22"/>
          <w:szCs w:val="22"/>
        </w:rPr>
        <w:t>[compléter : date]</w:t>
      </w:r>
      <w:r w:rsidR="006B6B40">
        <w:rPr>
          <w:rFonts w:asciiTheme="minorHAnsi" w:hAnsiTheme="minorHAnsi" w:cstheme="minorHAnsi"/>
          <w:sz w:val="22"/>
          <w:szCs w:val="22"/>
        </w:rPr>
        <w:t xml:space="preserve">, </w:t>
      </w:r>
      <w:r w:rsidR="006B6B40" w:rsidRPr="0090211B">
        <w:rPr>
          <w:rFonts w:asciiTheme="minorHAnsi" w:hAnsiTheme="minorHAnsi" w:cstheme="minorHAnsi"/>
          <w:sz w:val="22"/>
          <w:szCs w:val="22"/>
        </w:rPr>
        <w:t xml:space="preserve">après avis du CST du </w:t>
      </w:r>
      <w:r w:rsidR="0090211B" w:rsidRPr="00D317F5">
        <w:rPr>
          <w:rFonts w:asciiTheme="minorHAnsi" w:hAnsiTheme="minorHAnsi" w:cstheme="minorHAnsi"/>
          <w:color w:val="0070C0"/>
          <w:sz w:val="22"/>
          <w:szCs w:val="22"/>
        </w:rPr>
        <w:t>[compléter : date]</w:t>
      </w:r>
      <w:r w:rsidR="006B6B40" w:rsidRPr="00D317F5">
        <w:rPr>
          <w:rFonts w:asciiTheme="minorHAnsi" w:hAnsiTheme="minorHAnsi" w:cstheme="minorHAnsi"/>
          <w:color w:val="0070C0"/>
          <w:sz w:val="22"/>
          <w:szCs w:val="22"/>
        </w:rPr>
        <w:t xml:space="preserve"> </w:t>
      </w:r>
      <w:r w:rsidR="006B6B40">
        <w:rPr>
          <w:rFonts w:asciiTheme="minorHAnsi" w:hAnsiTheme="minorHAnsi" w:cstheme="minorHAnsi"/>
          <w:sz w:val="22"/>
          <w:szCs w:val="22"/>
        </w:rPr>
        <w:t>a</w:t>
      </w:r>
      <w:r w:rsidR="006B6B40" w:rsidRPr="00EA2B1B">
        <w:rPr>
          <w:rFonts w:asciiTheme="minorHAnsi" w:hAnsiTheme="minorHAnsi" w:cstheme="minorHAnsi"/>
          <w:sz w:val="22"/>
          <w:szCs w:val="22"/>
        </w:rPr>
        <w:t xml:space="preserve"> d</w:t>
      </w:r>
      <w:r w:rsidR="006B6B40" w:rsidRPr="00EA2B1B">
        <w:rPr>
          <w:rFonts w:asciiTheme="minorHAnsi" w:eastAsiaTheme="minorHAnsi" w:hAnsiTheme="minorHAnsi" w:cstheme="minorHAnsi"/>
          <w:sz w:val="22"/>
          <w:szCs w:val="22"/>
          <w:lang w:eastAsia="en-US"/>
        </w:rPr>
        <w:t>onn</w:t>
      </w:r>
      <w:r w:rsidR="006B6B40">
        <w:rPr>
          <w:rFonts w:asciiTheme="minorHAnsi" w:eastAsiaTheme="minorHAnsi" w:hAnsiTheme="minorHAnsi" w:cstheme="minorHAnsi"/>
          <w:sz w:val="22"/>
          <w:szCs w:val="22"/>
          <w:lang w:eastAsia="en-US"/>
        </w:rPr>
        <w:t>é</w:t>
      </w:r>
      <w:r w:rsidR="006B6B40" w:rsidRPr="00EA2B1B">
        <w:rPr>
          <w:rFonts w:asciiTheme="minorHAnsi" w:eastAsiaTheme="minorHAnsi" w:hAnsiTheme="minorHAnsi" w:cstheme="minorHAnsi"/>
          <w:sz w:val="22"/>
          <w:szCs w:val="22"/>
          <w:lang w:eastAsia="en-US"/>
        </w:rPr>
        <w:t xml:space="preserve"> mandat </w:t>
      </w:r>
      <w:r w:rsidR="006B6B40" w:rsidRPr="00547D54">
        <w:rPr>
          <w:rFonts w:asciiTheme="minorHAnsi" w:eastAsiaTheme="minorHAnsi" w:hAnsiTheme="minorHAnsi" w:cstheme="minorHAnsi"/>
          <w:sz w:val="22"/>
          <w:szCs w:val="22"/>
          <w:lang w:eastAsia="en-US"/>
        </w:rPr>
        <w:t>au Centre de gestion de Loire-Atlantique</w:t>
      </w:r>
      <w:r w:rsidR="006B6B40" w:rsidRPr="00547D54">
        <w:rPr>
          <w:rFonts w:asciiTheme="minorHAnsi" w:hAnsiTheme="minorHAnsi" w:cstheme="minorHAnsi"/>
          <w:sz w:val="22"/>
          <w:szCs w:val="22"/>
        </w:rPr>
        <w:t>, coordonnateur du groupement de commandes constitué des 5 Centres de Gestion de la région des Pays de la Loire</w:t>
      </w:r>
      <w:r w:rsidR="006B6B40" w:rsidRPr="00547D54">
        <w:rPr>
          <w:rFonts w:asciiTheme="minorHAnsi" w:eastAsia="Arial" w:hAnsiTheme="minorHAnsi" w:cstheme="minorHAnsi"/>
          <w:sz w:val="22"/>
          <w:szCs w:val="22"/>
        </w:rPr>
        <w:t xml:space="preserve">, </w:t>
      </w:r>
      <w:r w:rsidR="006B6B40" w:rsidRPr="00547D54">
        <w:rPr>
          <w:rFonts w:asciiTheme="minorHAnsi" w:eastAsiaTheme="minorHAnsi" w:hAnsiTheme="minorHAnsi" w:cstheme="minorHAnsi"/>
          <w:sz w:val="22"/>
          <w:szCs w:val="22"/>
          <w:lang w:eastAsia="en-US"/>
        </w:rPr>
        <w:t>pour l</w:t>
      </w:r>
      <w:r w:rsidR="006B6B40" w:rsidRPr="00547D54">
        <w:rPr>
          <w:rFonts w:asciiTheme="minorHAnsi" w:hAnsiTheme="minorHAnsi" w:cstheme="minorHAnsi"/>
          <w:sz w:val="22"/>
          <w:szCs w:val="22"/>
        </w:rPr>
        <w:t>’organisation, l</w:t>
      </w:r>
      <w:r w:rsidR="006B6B40" w:rsidRPr="00547D54">
        <w:rPr>
          <w:rFonts w:asciiTheme="minorHAnsi" w:eastAsiaTheme="minorHAnsi" w:hAnsiTheme="minorHAnsi" w:cstheme="minorHAnsi"/>
          <w:sz w:val="22"/>
          <w:szCs w:val="22"/>
          <w:lang w:eastAsia="en-US"/>
        </w:rPr>
        <w:t>a conduite</w:t>
      </w:r>
      <w:r w:rsidR="006B6B40" w:rsidRPr="00547D54">
        <w:rPr>
          <w:rFonts w:asciiTheme="minorHAnsi" w:hAnsiTheme="minorHAnsi" w:cstheme="minorHAnsi"/>
          <w:sz w:val="22"/>
          <w:szCs w:val="22"/>
        </w:rPr>
        <w:t xml:space="preserve"> et l’animation</w:t>
      </w:r>
      <w:r w:rsidR="006B6B40" w:rsidRPr="00797966">
        <w:rPr>
          <w:rFonts w:asciiTheme="minorHAnsi" w:eastAsiaTheme="minorHAnsi" w:hAnsiTheme="minorHAnsi" w:cstheme="minorHAnsi"/>
          <w:sz w:val="22"/>
          <w:szCs w:val="22"/>
          <w:lang w:eastAsia="en-US"/>
        </w:rPr>
        <w:t xml:space="preserve"> du dialogue social au niveau régional en vertu des dispositions de l’accord collectif national du 11 juillet 2023 portant réforme de la Protection Sociale Complémentaire dans la Fonction Publique Territoriale</w:t>
      </w:r>
      <w:r w:rsidR="006B6B40">
        <w:rPr>
          <w:rFonts w:asciiTheme="minorHAnsi" w:eastAsiaTheme="minorHAnsi" w:hAnsiTheme="minorHAnsi" w:cstheme="minorHAnsi"/>
          <w:sz w:val="22"/>
          <w:szCs w:val="22"/>
          <w:lang w:eastAsia="en-US"/>
        </w:rPr>
        <w:t xml:space="preserve">, ainsi que </w:t>
      </w:r>
      <w:r w:rsidR="006B6B40" w:rsidRPr="00797966">
        <w:rPr>
          <w:rFonts w:asciiTheme="minorHAnsi" w:eastAsiaTheme="minorHAnsi" w:hAnsiTheme="minorHAnsi" w:cstheme="minorHAnsi"/>
          <w:sz w:val="22"/>
          <w:szCs w:val="22"/>
          <w:lang w:eastAsia="en-US"/>
        </w:rPr>
        <w:t xml:space="preserve">pour la réalisation d’une mise en concurrence visant à la sélection d’un </w:t>
      </w:r>
      <w:r w:rsidR="006B6B40" w:rsidRPr="00797966">
        <w:rPr>
          <w:rFonts w:asciiTheme="minorHAnsi" w:hAnsiTheme="minorHAnsi" w:cstheme="minorHAnsi"/>
          <w:sz w:val="22"/>
          <w:szCs w:val="22"/>
        </w:rPr>
        <w:t xml:space="preserve">ou plusieurs </w:t>
      </w:r>
      <w:r w:rsidR="006B6B40" w:rsidRPr="00797966">
        <w:rPr>
          <w:rFonts w:asciiTheme="minorHAnsi" w:eastAsiaTheme="minorHAnsi" w:hAnsiTheme="minorHAnsi" w:cstheme="minorHAnsi"/>
          <w:sz w:val="22"/>
          <w:szCs w:val="22"/>
          <w:lang w:eastAsia="en-US"/>
        </w:rPr>
        <w:t>organisme</w:t>
      </w:r>
      <w:r w:rsidR="006B6B40" w:rsidRPr="00797966">
        <w:rPr>
          <w:rFonts w:asciiTheme="minorHAnsi" w:hAnsiTheme="minorHAnsi" w:cstheme="minorHAnsi"/>
          <w:sz w:val="22"/>
          <w:szCs w:val="22"/>
        </w:rPr>
        <w:t>s</w:t>
      </w:r>
      <w:r w:rsidR="006B6B40" w:rsidRPr="00797966">
        <w:rPr>
          <w:rFonts w:asciiTheme="minorHAnsi" w:eastAsiaTheme="minorHAnsi" w:hAnsiTheme="minorHAnsi" w:cstheme="minorHAnsi"/>
          <w:sz w:val="22"/>
          <w:szCs w:val="22"/>
          <w:lang w:eastAsia="en-US"/>
        </w:rPr>
        <w:t xml:space="preserve"> d’assurance et la conclusion </w:t>
      </w:r>
      <w:r w:rsidR="006B6B40" w:rsidRPr="00797966">
        <w:rPr>
          <w:rFonts w:asciiTheme="minorHAnsi" w:hAnsiTheme="minorHAnsi" w:cstheme="minorHAnsi"/>
          <w:sz w:val="22"/>
          <w:szCs w:val="22"/>
        </w:rPr>
        <w:t>de</w:t>
      </w:r>
      <w:r w:rsidR="006B6B40" w:rsidRPr="00797966">
        <w:rPr>
          <w:rFonts w:asciiTheme="minorHAnsi" w:eastAsiaTheme="minorHAnsi" w:hAnsiTheme="minorHAnsi" w:cstheme="minorHAnsi"/>
          <w:sz w:val="22"/>
          <w:szCs w:val="22"/>
          <w:lang w:eastAsia="en-US"/>
        </w:rPr>
        <w:t xml:space="preserve"> convention</w:t>
      </w:r>
      <w:r w:rsidR="006B6B40" w:rsidRPr="00797966">
        <w:rPr>
          <w:rFonts w:asciiTheme="minorHAnsi" w:hAnsiTheme="minorHAnsi" w:cstheme="minorHAnsi"/>
          <w:sz w:val="22"/>
          <w:szCs w:val="22"/>
        </w:rPr>
        <w:t>s</w:t>
      </w:r>
      <w:r w:rsidR="006B6B40" w:rsidRPr="00797966">
        <w:rPr>
          <w:rFonts w:asciiTheme="minorHAnsi" w:eastAsiaTheme="minorHAnsi" w:hAnsiTheme="minorHAnsi" w:cstheme="minorHAnsi"/>
          <w:sz w:val="22"/>
          <w:szCs w:val="22"/>
          <w:lang w:eastAsia="en-US"/>
        </w:rPr>
        <w:t xml:space="preserve"> de participation pour la couverture du risque </w:t>
      </w:r>
      <w:r w:rsidR="006B6B40" w:rsidRPr="00797966">
        <w:rPr>
          <w:rFonts w:asciiTheme="minorHAnsi" w:hAnsiTheme="minorHAnsi" w:cstheme="minorHAnsi"/>
          <w:sz w:val="22"/>
          <w:szCs w:val="22"/>
        </w:rPr>
        <w:t>P</w:t>
      </w:r>
      <w:r w:rsidR="006B6B40" w:rsidRPr="00797966">
        <w:rPr>
          <w:rFonts w:asciiTheme="minorHAnsi" w:eastAsiaTheme="minorHAnsi" w:hAnsiTheme="minorHAnsi" w:cstheme="minorHAnsi"/>
          <w:sz w:val="22"/>
          <w:szCs w:val="22"/>
          <w:lang w:eastAsia="en-US"/>
        </w:rPr>
        <w:t>révoyance</w:t>
      </w:r>
      <w:r w:rsidR="006B6B40">
        <w:rPr>
          <w:rFonts w:asciiTheme="minorHAnsi" w:eastAsiaTheme="minorHAnsi" w:hAnsiTheme="minorHAnsi" w:cstheme="minorHAnsi"/>
          <w:sz w:val="22"/>
          <w:szCs w:val="22"/>
          <w:lang w:eastAsia="en-US"/>
        </w:rPr>
        <w:t xml:space="preserve"> des agents à effet du 1</w:t>
      </w:r>
      <w:r w:rsidR="006B6B40" w:rsidRPr="00024D4A">
        <w:rPr>
          <w:rFonts w:asciiTheme="minorHAnsi" w:eastAsiaTheme="minorHAnsi" w:hAnsiTheme="minorHAnsi" w:cstheme="minorHAnsi"/>
          <w:sz w:val="22"/>
          <w:szCs w:val="22"/>
          <w:vertAlign w:val="superscript"/>
          <w:lang w:eastAsia="en-US"/>
        </w:rPr>
        <w:t>er</w:t>
      </w:r>
      <w:r w:rsidR="006B6B40">
        <w:rPr>
          <w:rFonts w:asciiTheme="minorHAnsi" w:eastAsiaTheme="minorHAnsi" w:hAnsiTheme="minorHAnsi" w:cstheme="minorHAnsi"/>
          <w:sz w:val="22"/>
          <w:szCs w:val="22"/>
          <w:lang w:eastAsia="en-US"/>
        </w:rPr>
        <w:t xml:space="preserve"> janvier 2025.</w:t>
      </w:r>
    </w:p>
    <w:p w14:paraId="56B52F78" w14:textId="77777777" w:rsidR="006B6B40" w:rsidRDefault="006B6B40" w:rsidP="006B6B40">
      <w:pPr>
        <w:pStyle w:val="Pieddepage"/>
        <w:jc w:val="both"/>
        <w:rPr>
          <w:rFonts w:asciiTheme="minorHAnsi" w:hAnsiTheme="minorHAnsi" w:cstheme="minorHAnsi"/>
          <w:sz w:val="22"/>
          <w:szCs w:val="22"/>
        </w:rPr>
      </w:pPr>
    </w:p>
    <w:p w14:paraId="76428575" w14:textId="77777777" w:rsidR="006B6B40" w:rsidRPr="006B6B40" w:rsidRDefault="006B6B40" w:rsidP="00700C8D">
      <w:pPr>
        <w:pStyle w:val="Pieddepage"/>
        <w:spacing w:before="60" w:after="60"/>
        <w:jc w:val="both"/>
        <w:rPr>
          <w:rFonts w:asciiTheme="minorHAnsi" w:hAnsiTheme="minorHAnsi" w:cstheme="minorHAnsi"/>
          <w:sz w:val="22"/>
          <w:szCs w:val="22"/>
        </w:rPr>
      </w:pPr>
      <w:r w:rsidRPr="006B6B40">
        <w:rPr>
          <w:rFonts w:asciiTheme="minorHAnsi" w:hAnsiTheme="minorHAnsi" w:cstheme="minorHAnsi"/>
          <w:sz w:val="22"/>
          <w:szCs w:val="22"/>
        </w:rPr>
        <w:t xml:space="preserve">Cette mutualisation des risques, organisée au niveau régional, permet de garantir aux personnels des employeurs publics territoriaux : </w:t>
      </w:r>
    </w:p>
    <w:p w14:paraId="7106D342" w14:textId="044E4A44" w:rsidR="006B6B40" w:rsidRPr="006B6B40" w:rsidRDefault="006B6B40" w:rsidP="00700C8D">
      <w:pPr>
        <w:pStyle w:val="Pieddepage"/>
        <w:numPr>
          <w:ilvl w:val="0"/>
          <w:numId w:val="7"/>
        </w:numPr>
        <w:spacing w:before="60" w:after="60"/>
        <w:jc w:val="both"/>
        <w:rPr>
          <w:rFonts w:asciiTheme="minorHAnsi" w:hAnsiTheme="minorHAnsi" w:cstheme="minorHAnsi"/>
          <w:sz w:val="22"/>
          <w:szCs w:val="22"/>
        </w:rPr>
      </w:pPr>
      <w:proofErr w:type="gramStart"/>
      <w:r w:rsidRPr="006B6B40">
        <w:rPr>
          <w:rFonts w:asciiTheme="minorHAnsi" w:hAnsiTheme="minorHAnsi" w:cstheme="minorHAnsi"/>
          <w:sz w:val="22"/>
          <w:szCs w:val="22"/>
        </w:rPr>
        <w:t>l'accès</w:t>
      </w:r>
      <w:proofErr w:type="gramEnd"/>
      <w:r w:rsidRPr="006B6B40">
        <w:rPr>
          <w:rFonts w:asciiTheme="minorHAnsi" w:hAnsiTheme="minorHAnsi" w:cstheme="minorHAnsi"/>
          <w:sz w:val="22"/>
          <w:szCs w:val="22"/>
        </w:rPr>
        <w:t xml:space="preserve"> à des garanties collectives sans considération notamment de l'âge, de l'état de santé, du sexe ou de la catégorie professionnelle ;</w:t>
      </w:r>
    </w:p>
    <w:p w14:paraId="2DE391A0" w14:textId="4A83D41D" w:rsidR="006B6B40" w:rsidRPr="006B6B40" w:rsidRDefault="006B6B40" w:rsidP="00700C8D">
      <w:pPr>
        <w:pStyle w:val="Pieddepage"/>
        <w:numPr>
          <w:ilvl w:val="0"/>
          <w:numId w:val="7"/>
        </w:numPr>
        <w:spacing w:before="60" w:after="60"/>
        <w:jc w:val="both"/>
        <w:rPr>
          <w:rFonts w:asciiTheme="minorHAnsi" w:hAnsiTheme="minorHAnsi" w:cstheme="minorHAnsi"/>
          <w:sz w:val="22"/>
          <w:szCs w:val="22"/>
        </w:rPr>
      </w:pPr>
      <w:proofErr w:type="gramStart"/>
      <w:r w:rsidRPr="006B6B40">
        <w:rPr>
          <w:rFonts w:asciiTheme="minorHAnsi" w:hAnsiTheme="minorHAnsi" w:cstheme="minorHAnsi"/>
          <w:sz w:val="22"/>
          <w:szCs w:val="22"/>
        </w:rPr>
        <w:t>un</w:t>
      </w:r>
      <w:proofErr w:type="gramEnd"/>
      <w:r w:rsidRPr="006B6B40">
        <w:rPr>
          <w:rFonts w:asciiTheme="minorHAnsi" w:hAnsiTheme="minorHAnsi" w:cstheme="minorHAnsi"/>
          <w:sz w:val="22"/>
          <w:szCs w:val="22"/>
        </w:rPr>
        <w:t xml:space="preserve"> niveau de couverture adéquat reposant sur les garanties les plus pertinentes compte-tenu des besoins sociaux et des contraintes économiques des employeurs publics concernés ;</w:t>
      </w:r>
    </w:p>
    <w:p w14:paraId="31F1E945" w14:textId="3E6D4C54" w:rsidR="00143329" w:rsidRPr="00996F05" w:rsidRDefault="006B6B40" w:rsidP="006B6B40">
      <w:pPr>
        <w:pStyle w:val="Pieddepage"/>
        <w:numPr>
          <w:ilvl w:val="0"/>
          <w:numId w:val="7"/>
        </w:numPr>
        <w:jc w:val="both"/>
        <w:rPr>
          <w:rFonts w:asciiTheme="minorHAnsi" w:hAnsiTheme="minorHAnsi" w:cstheme="minorHAnsi"/>
          <w:sz w:val="22"/>
          <w:szCs w:val="22"/>
        </w:rPr>
      </w:pPr>
      <w:proofErr w:type="gramStart"/>
      <w:r w:rsidRPr="006B6B40">
        <w:rPr>
          <w:rFonts w:asciiTheme="minorHAnsi" w:hAnsiTheme="minorHAnsi" w:cstheme="minorHAnsi"/>
          <w:sz w:val="22"/>
          <w:szCs w:val="22"/>
        </w:rPr>
        <w:t>le</w:t>
      </w:r>
      <w:proofErr w:type="gramEnd"/>
      <w:r w:rsidRPr="006B6B40">
        <w:rPr>
          <w:rFonts w:asciiTheme="minorHAnsi" w:hAnsiTheme="minorHAnsi" w:cstheme="minorHAnsi"/>
          <w:sz w:val="22"/>
          <w:szCs w:val="22"/>
        </w:rPr>
        <w:t xml:space="preserve"> bénéfice de taux de cotisations négociés et maintenus pendant 3 ans.</w:t>
      </w:r>
    </w:p>
    <w:p w14:paraId="39528044" w14:textId="77777777" w:rsidR="00143329" w:rsidRPr="00996F05" w:rsidRDefault="00143329" w:rsidP="00143329">
      <w:pPr>
        <w:jc w:val="both"/>
        <w:rPr>
          <w:rFonts w:asciiTheme="minorHAnsi" w:hAnsiTheme="minorHAnsi" w:cstheme="minorHAnsi"/>
          <w:sz w:val="22"/>
          <w:szCs w:val="22"/>
        </w:rPr>
      </w:pPr>
    </w:p>
    <w:p w14:paraId="60199748" w14:textId="77140345" w:rsidR="0073101D" w:rsidRDefault="006B6B40" w:rsidP="00700C8D">
      <w:pPr>
        <w:spacing w:before="60" w:after="60"/>
        <w:jc w:val="both"/>
        <w:rPr>
          <w:rFonts w:asciiTheme="minorHAnsi" w:eastAsiaTheme="minorHAnsi" w:hAnsiTheme="minorHAnsi" w:cstheme="minorHAnsi"/>
          <w:sz w:val="22"/>
          <w:szCs w:val="22"/>
          <w:lang w:eastAsia="en-US"/>
        </w:rPr>
      </w:pPr>
      <w:r w:rsidRPr="006B6B40">
        <w:rPr>
          <w:rFonts w:asciiTheme="minorHAnsi" w:eastAsiaTheme="minorHAnsi" w:hAnsiTheme="minorHAnsi" w:cstheme="minorHAnsi"/>
          <w:sz w:val="22"/>
          <w:szCs w:val="22"/>
          <w:lang w:eastAsia="en-US"/>
        </w:rPr>
        <w:t>Ainsi, les Centres de gestion et les organisations syndicales ont :</w:t>
      </w:r>
    </w:p>
    <w:p w14:paraId="611D9F28" w14:textId="4CAD5F61" w:rsidR="0073101D" w:rsidRPr="006B6B40" w:rsidRDefault="0073101D" w:rsidP="00700C8D">
      <w:pPr>
        <w:pStyle w:val="Paragraphedeliste"/>
        <w:numPr>
          <w:ilvl w:val="0"/>
          <w:numId w:val="9"/>
        </w:numPr>
        <w:spacing w:before="60" w:after="60"/>
        <w:ind w:left="714" w:hanging="357"/>
        <w:contextualSpacing w:val="0"/>
        <w:jc w:val="both"/>
        <w:rPr>
          <w:rFonts w:asciiTheme="minorHAnsi" w:eastAsiaTheme="minorHAnsi" w:hAnsiTheme="minorHAnsi" w:cstheme="minorHAnsi"/>
          <w:sz w:val="22"/>
          <w:szCs w:val="22"/>
          <w:lang w:eastAsia="en-US"/>
        </w:rPr>
      </w:pPr>
      <w:proofErr w:type="gramStart"/>
      <w:r w:rsidRPr="006B6B40">
        <w:rPr>
          <w:rFonts w:asciiTheme="minorHAnsi" w:eastAsiaTheme="minorHAnsi" w:hAnsiTheme="minorHAnsi" w:cstheme="minorHAnsi"/>
          <w:sz w:val="22"/>
          <w:szCs w:val="22"/>
          <w:lang w:eastAsia="en-US"/>
        </w:rPr>
        <w:t>engagé</w:t>
      </w:r>
      <w:proofErr w:type="gramEnd"/>
      <w:r w:rsidRPr="006B6B40">
        <w:rPr>
          <w:rFonts w:asciiTheme="minorHAnsi" w:eastAsiaTheme="minorHAnsi" w:hAnsiTheme="minorHAnsi" w:cstheme="minorHAnsi"/>
          <w:sz w:val="22"/>
          <w:szCs w:val="22"/>
          <w:lang w:eastAsia="en-US"/>
        </w:rPr>
        <w:t xml:space="preserve"> un processus de négociation qui a abouti à un accord collectif régional en date du 9 juillet 2024.</w:t>
      </w:r>
    </w:p>
    <w:p w14:paraId="01D8305B" w14:textId="090EDDE8" w:rsidR="006B6B40" w:rsidRPr="006B6B40" w:rsidRDefault="006B6B40" w:rsidP="00700C8D">
      <w:pPr>
        <w:pStyle w:val="Paragraphedeliste"/>
        <w:numPr>
          <w:ilvl w:val="0"/>
          <w:numId w:val="9"/>
        </w:numPr>
        <w:spacing w:before="60" w:after="60"/>
        <w:ind w:left="714" w:hanging="357"/>
        <w:contextualSpacing w:val="0"/>
        <w:jc w:val="both"/>
        <w:rPr>
          <w:rFonts w:asciiTheme="minorHAnsi" w:eastAsiaTheme="minorHAnsi" w:hAnsiTheme="minorHAnsi" w:cstheme="minorHAnsi"/>
          <w:sz w:val="22"/>
          <w:szCs w:val="22"/>
          <w:lang w:eastAsia="en-US"/>
        </w:rPr>
      </w:pPr>
      <w:proofErr w:type="gramStart"/>
      <w:r w:rsidRPr="006B6B40">
        <w:rPr>
          <w:rFonts w:asciiTheme="minorHAnsi" w:eastAsiaTheme="minorHAnsi" w:hAnsiTheme="minorHAnsi" w:cstheme="minorHAnsi"/>
          <w:sz w:val="22"/>
          <w:szCs w:val="22"/>
          <w:lang w:eastAsia="en-US"/>
        </w:rPr>
        <w:t>lancé</w:t>
      </w:r>
      <w:proofErr w:type="gramEnd"/>
      <w:r w:rsidRPr="006B6B40">
        <w:rPr>
          <w:rFonts w:asciiTheme="minorHAnsi" w:eastAsiaTheme="minorHAnsi" w:hAnsiTheme="minorHAnsi" w:cstheme="minorHAnsi"/>
          <w:sz w:val="22"/>
          <w:szCs w:val="22"/>
          <w:lang w:eastAsia="en-US"/>
        </w:rPr>
        <w:t xml:space="preserve"> une consultation au niveau régional pour être en mesure de proposer aux employeurs publics territoriaux l’adhésion à des conventions de participation et la souscription aux contrats d’assurance collectifs</w:t>
      </w:r>
      <w:r w:rsidR="005372AC">
        <w:rPr>
          <w:rFonts w:asciiTheme="minorHAnsi" w:eastAsiaTheme="minorHAnsi" w:hAnsiTheme="minorHAnsi" w:cstheme="minorHAnsi"/>
          <w:sz w:val="22"/>
          <w:szCs w:val="22"/>
          <w:lang w:eastAsia="en-US"/>
        </w:rPr>
        <w:t xml:space="preserve"> </w:t>
      </w:r>
      <w:r w:rsidRPr="006B6B40">
        <w:rPr>
          <w:rFonts w:asciiTheme="minorHAnsi" w:eastAsiaTheme="minorHAnsi" w:hAnsiTheme="minorHAnsi" w:cstheme="minorHAnsi"/>
          <w:sz w:val="22"/>
          <w:szCs w:val="22"/>
          <w:lang w:eastAsia="en-US"/>
        </w:rPr>
        <w:t>de prévoyance complémentaire à compter du 1</w:t>
      </w:r>
      <w:r w:rsidRPr="005372AC">
        <w:rPr>
          <w:rFonts w:asciiTheme="minorHAnsi" w:eastAsiaTheme="minorHAnsi" w:hAnsiTheme="minorHAnsi" w:cstheme="minorHAnsi"/>
          <w:sz w:val="22"/>
          <w:szCs w:val="22"/>
          <w:vertAlign w:val="superscript"/>
          <w:lang w:eastAsia="en-US"/>
        </w:rPr>
        <w:t>er</w:t>
      </w:r>
      <w:r w:rsidRPr="006B6B40">
        <w:rPr>
          <w:rFonts w:asciiTheme="minorHAnsi" w:eastAsiaTheme="minorHAnsi" w:hAnsiTheme="minorHAnsi" w:cstheme="minorHAnsi"/>
          <w:sz w:val="22"/>
          <w:szCs w:val="22"/>
          <w:lang w:eastAsia="en-US"/>
        </w:rPr>
        <w:t xml:space="preserve"> janvier 2025, adossés à celles-ci.</w:t>
      </w:r>
    </w:p>
    <w:p w14:paraId="62296E67" w14:textId="77777777" w:rsidR="006B6B40" w:rsidRDefault="006B6B40" w:rsidP="006B6B40">
      <w:pPr>
        <w:jc w:val="both"/>
        <w:rPr>
          <w:rFonts w:asciiTheme="minorHAnsi" w:eastAsiaTheme="minorHAnsi" w:hAnsiTheme="minorHAnsi" w:cstheme="minorHAnsi"/>
          <w:sz w:val="22"/>
          <w:szCs w:val="22"/>
          <w:lang w:eastAsia="en-US"/>
        </w:rPr>
      </w:pPr>
    </w:p>
    <w:p w14:paraId="1D1728E8" w14:textId="3DC4973E" w:rsidR="00A630BC" w:rsidRPr="00A630BC" w:rsidRDefault="00A630BC" w:rsidP="00700C8D">
      <w:pPr>
        <w:spacing w:before="60" w:after="60"/>
        <w:jc w:val="both"/>
        <w:rPr>
          <w:rFonts w:asciiTheme="minorHAnsi" w:eastAsiaTheme="minorHAnsi" w:hAnsiTheme="minorHAnsi" w:cstheme="minorHAnsi"/>
          <w:sz w:val="22"/>
          <w:szCs w:val="22"/>
          <w:lang w:eastAsia="en-US"/>
        </w:rPr>
      </w:pPr>
      <w:r w:rsidRPr="00A630BC">
        <w:rPr>
          <w:rFonts w:asciiTheme="minorHAnsi" w:eastAsiaTheme="minorHAnsi" w:hAnsiTheme="minorHAnsi" w:cstheme="minorHAnsi"/>
          <w:sz w:val="22"/>
          <w:szCs w:val="22"/>
          <w:lang w:eastAsia="en-US"/>
        </w:rPr>
        <w:t xml:space="preserve">Les Centres de Gestion et les organisations syndicales </w:t>
      </w:r>
      <w:r>
        <w:rPr>
          <w:rFonts w:asciiTheme="minorHAnsi" w:eastAsiaTheme="minorHAnsi" w:hAnsiTheme="minorHAnsi" w:cstheme="minorHAnsi"/>
          <w:sz w:val="22"/>
          <w:szCs w:val="22"/>
          <w:lang w:eastAsia="en-US"/>
        </w:rPr>
        <w:t xml:space="preserve">signataires de l’accord collectif régional </w:t>
      </w:r>
      <w:r w:rsidRPr="00A630BC">
        <w:rPr>
          <w:rFonts w:asciiTheme="minorHAnsi" w:eastAsiaTheme="minorHAnsi" w:hAnsiTheme="minorHAnsi" w:cstheme="minorHAnsi"/>
          <w:sz w:val="22"/>
          <w:szCs w:val="22"/>
          <w:lang w:eastAsia="en-US"/>
        </w:rPr>
        <w:t>rappellent que les employeurs publics, entrant dans le champ d'application du présent accord, qui adhèreront à l’une des conventions de participation signées par les Centres de Gestion et souscriront les contrats d’assurance adossés à celles-ci, seront tenus de se conformer aux dispositions du présent accord à partir du 1er janvier 2025, en formalisant, dans le cadre d’un accord collectif local, notamment</w:t>
      </w:r>
      <w:r w:rsidR="000D1A56">
        <w:rPr>
          <w:rFonts w:asciiTheme="minorHAnsi" w:eastAsiaTheme="minorHAnsi" w:hAnsiTheme="minorHAnsi" w:cstheme="minorHAnsi"/>
          <w:sz w:val="22"/>
          <w:szCs w:val="22"/>
          <w:lang w:eastAsia="en-US"/>
        </w:rPr>
        <w:t> :</w:t>
      </w:r>
    </w:p>
    <w:p w14:paraId="1C8911F4" w14:textId="77777777" w:rsidR="00A630BC" w:rsidRPr="00A630BC" w:rsidRDefault="00A630BC" w:rsidP="00700C8D">
      <w:pPr>
        <w:spacing w:before="60" w:after="60"/>
        <w:jc w:val="both"/>
        <w:rPr>
          <w:rFonts w:asciiTheme="minorHAnsi" w:eastAsiaTheme="minorHAnsi" w:hAnsiTheme="minorHAnsi" w:cstheme="minorHAnsi"/>
          <w:sz w:val="22"/>
          <w:szCs w:val="22"/>
          <w:lang w:eastAsia="en-US"/>
        </w:rPr>
      </w:pPr>
      <w:r w:rsidRPr="00A630BC">
        <w:rPr>
          <w:rFonts w:asciiTheme="minorHAnsi" w:eastAsiaTheme="minorHAnsi" w:hAnsiTheme="minorHAnsi" w:cstheme="minorHAnsi"/>
          <w:sz w:val="22"/>
          <w:szCs w:val="22"/>
          <w:lang w:eastAsia="en-US"/>
        </w:rPr>
        <w:t>-</w:t>
      </w:r>
      <w:r w:rsidRPr="00A630BC">
        <w:rPr>
          <w:rFonts w:asciiTheme="minorHAnsi" w:eastAsiaTheme="minorHAnsi" w:hAnsiTheme="minorHAnsi" w:cstheme="minorHAnsi"/>
          <w:sz w:val="22"/>
          <w:szCs w:val="22"/>
          <w:lang w:eastAsia="en-US"/>
        </w:rPr>
        <w:tab/>
        <w:t>le caractère obligatoire de l’adhésion des bénéficiaires et les éventuelles dispenses d’adhésion,</w:t>
      </w:r>
    </w:p>
    <w:p w14:paraId="5182893E" w14:textId="77777777" w:rsidR="00A630BC" w:rsidRPr="00A630BC" w:rsidRDefault="00A630BC" w:rsidP="00700C8D">
      <w:pPr>
        <w:spacing w:before="60" w:after="60"/>
        <w:jc w:val="both"/>
        <w:rPr>
          <w:rFonts w:asciiTheme="minorHAnsi" w:eastAsiaTheme="minorHAnsi" w:hAnsiTheme="minorHAnsi" w:cstheme="minorHAnsi"/>
          <w:sz w:val="22"/>
          <w:szCs w:val="22"/>
          <w:lang w:eastAsia="en-US"/>
        </w:rPr>
      </w:pPr>
      <w:r w:rsidRPr="00A630BC">
        <w:rPr>
          <w:rFonts w:asciiTheme="minorHAnsi" w:eastAsiaTheme="minorHAnsi" w:hAnsiTheme="minorHAnsi" w:cstheme="minorHAnsi"/>
          <w:sz w:val="22"/>
          <w:szCs w:val="22"/>
          <w:lang w:eastAsia="en-US"/>
        </w:rPr>
        <w:t>-</w:t>
      </w:r>
      <w:r w:rsidRPr="00A630BC">
        <w:rPr>
          <w:rFonts w:asciiTheme="minorHAnsi" w:eastAsiaTheme="minorHAnsi" w:hAnsiTheme="minorHAnsi" w:cstheme="minorHAnsi"/>
          <w:sz w:val="22"/>
          <w:szCs w:val="22"/>
          <w:lang w:eastAsia="en-US"/>
        </w:rPr>
        <w:tab/>
        <w:t>leur choix de régime au regard des niveaux de garanties proposés,</w:t>
      </w:r>
    </w:p>
    <w:p w14:paraId="3992CD58" w14:textId="17D7F3EE" w:rsidR="00A630BC" w:rsidRDefault="00A630BC" w:rsidP="00700C8D">
      <w:pPr>
        <w:spacing w:before="60" w:after="60"/>
        <w:jc w:val="both"/>
        <w:rPr>
          <w:rFonts w:asciiTheme="minorHAnsi" w:eastAsiaTheme="minorHAnsi" w:hAnsiTheme="minorHAnsi" w:cstheme="minorHAnsi"/>
          <w:sz w:val="22"/>
          <w:szCs w:val="22"/>
          <w:lang w:eastAsia="en-US"/>
        </w:rPr>
      </w:pPr>
      <w:r w:rsidRPr="00A630BC">
        <w:rPr>
          <w:rFonts w:asciiTheme="minorHAnsi" w:eastAsiaTheme="minorHAnsi" w:hAnsiTheme="minorHAnsi" w:cstheme="minorHAnsi"/>
          <w:sz w:val="22"/>
          <w:szCs w:val="22"/>
          <w:lang w:eastAsia="en-US"/>
        </w:rPr>
        <w:t>-</w:t>
      </w:r>
      <w:r w:rsidRPr="00A630BC">
        <w:rPr>
          <w:rFonts w:asciiTheme="minorHAnsi" w:eastAsiaTheme="minorHAnsi" w:hAnsiTheme="minorHAnsi" w:cstheme="minorHAnsi"/>
          <w:sz w:val="22"/>
          <w:szCs w:val="22"/>
          <w:lang w:eastAsia="en-US"/>
        </w:rPr>
        <w:tab/>
        <w:t>les taux de cotisations et la répartition des cotisations entre les bénéficiaires et l’employeur.</w:t>
      </w:r>
    </w:p>
    <w:p w14:paraId="5AFA60B4" w14:textId="77777777" w:rsidR="00A630BC" w:rsidRDefault="00A630BC" w:rsidP="006B6B40">
      <w:pPr>
        <w:jc w:val="both"/>
        <w:rPr>
          <w:rFonts w:asciiTheme="minorHAnsi" w:eastAsiaTheme="minorHAnsi" w:hAnsiTheme="minorHAnsi" w:cstheme="minorHAnsi"/>
          <w:sz w:val="22"/>
          <w:szCs w:val="22"/>
          <w:lang w:eastAsia="en-US"/>
        </w:rPr>
      </w:pPr>
    </w:p>
    <w:p w14:paraId="29F74E16" w14:textId="77777777" w:rsidR="00700C8D" w:rsidRDefault="00700C8D" w:rsidP="006B6B40">
      <w:pPr>
        <w:pStyle w:val="En-tte"/>
        <w:tabs>
          <w:tab w:val="clear" w:pos="4536"/>
          <w:tab w:val="clear" w:pos="9072"/>
        </w:tabs>
        <w:rPr>
          <w:rFonts w:ascii="Verdana" w:hAnsi="Verdana" w:cstheme="minorHAnsi"/>
          <w:b/>
          <w:sz w:val="24"/>
          <w:szCs w:val="22"/>
        </w:rPr>
      </w:pPr>
    </w:p>
    <w:p w14:paraId="0A25E749" w14:textId="77777777" w:rsidR="00700C8D" w:rsidRDefault="00700C8D" w:rsidP="006B6B40">
      <w:pPr>
        <w:pStyle w:val="En-tte"/>
        <w:tabs>
          <w:tab w:val="clear" w:pos="4536"/>
          <w:tab w:val="clear" w:pos="9072"/>
        </w:tabs>
        <w:rPr>
          <w:rFonts w:ascii="Verdana" w:hAnsi="Verdana" w:cstheme="minorHAnsi"/>
          <w:b/>
          <w:sz w:val="24"/>
          <w:szCs w:val="22"/>
        </w:rPr>
      </w:pPr>
    </w:p>
    <w:p w14:paraId="3AC234C1" w14:textId="0F7B5984" w:rsidR="00316D94" w:rsidRPr="00563E52" w:rsidRDefault="00E4290D" w:rsidP="006B6B40">
      <w:pPr>
        <w:pStyle w:val="En-tte"/>
        <w:tabs>
          <w:tab w:val="clear" w:pos="4536"/>
          <w:tab w:val="clear" w:pos="9072"/>
        </w:tabs>
        <w:rPr>
          <w:rFonts w:ascii="Verdana" w:hAnsi="Verdana" w:cstheme="minorHAnsi"/>
          <w:b/>
          <w:sz w:val="24"/>
          <w:szCs w:val="22"/>
        </w:rPr>
      </w:pPr>
      <w:r>
        <w:rPr>
          <w:rFonts w:ascii="Verdana" w:hAnsi="Verdana" w:cstheme="minorHAnsi"/>
          <w:b/>
          <w:sz w:val="24"/>
          <w:szCs w:val="22"/>
        </w:rPr>
        <w:lastRenderedPageBreak/>
        <w:t xml:space="preserve">Niveau de garantie </w:t>
      </w:r>
      <w:r w:rsidR="002D6E4C">
        <w:rPr>
          <w:rFonts w:ascii="Verdana" w:hAnsi="Verdana" w:cstheme="minorHAnsi"/>
          <w:b/>
          <w:sz w:val="24"/>
          <w:szCs w:val="22"/>
        </w:rPr>
        <w:t>pour le régime de base à adhésion obligatoire</w:t>
      </w:r>
    </w:p>
    <w:p w14:paraId="487C9ED7" w14:textId="3D484A37" w:rsidR="00563E52" w:rsidRPr="005372AC" w:rsidRDefault="00563E52" w:rsidP="002774E5">
      <w:pPr>
        <w:widowControl w:val="0"/>
        <w:suppressAutoHyphens w:val="0"/>
        <w:spacing w:before="120" w:after="120"/>
        <w:jc w:val="both"/>
        <w:rPr>
          <w:rFonts w:asciiTheme="minorHAnsi" w:hAnsiTheme="minorHAnsi" w:cstheme="minorHAnsi"/>
          <w:sz w:val="22"/>
          <w:szCs w:val="22"/>
        </w:rPr>
      </w:pPr>
      <w:r w:rsidRPr="005372AC">
        <w:rPr>
          <w:rFonts w:asciiTheme="minorHAnsi" w:hAnsiTheme="minorHAnsi" w:cstheme="minorHAnsi"/>
          <w:color w:val="2E74B5" w:themeColor="accent1" w:themeShade="BF"/>
          <w:sz w:val="22"/>
          <w:szCs w:val="22"/>
        </w:rPr>
        <w:t>[</w:t>
      </w:r>
      <w:r w:rsidR="0090211B" w:rsidRPr="005372AC">
        <w:rPr>
          <w:rFonts w:asciiTheme="minorHAnsi" w:hAnsiTheme="minorHAnsi" w:cstheme="minorHAnsi"/>
          <w:color w:val="2E74B5" w:themeColor="accent1" w:themeShade="BF"/>
          <w:sz w:val="22"/>
          <w:szCs w:val="22"/>
        </w:rPr>
        <w:t xml:space="preserve">Compléter : </w:t>
      </w:r>
      <w:r w:rsidRPr="005372AC">
        <w:rPr>
          <w:rFonts w:asciiTheme="minorHAnsi" w:hAnsiTheme="minorHAnsi" w:cstheme="minorHAnsi"/>
          <w:color w:val="2E74B5" w:themeColor="accent1" w:themeShade="BF"/>
          <w:sz w:val="22"/>
          <w:szCs w:val="22"/>
        </w:rPr>
        <w:t xml:space="preserve">Nom collectivité] </w:t>
      </w:r>
      <w:r w:rsidRPr="005372AC">
        <w:rPr>
          <w:rFonts w:asciiTheme="minorHAnsi" w:hAnsiTheme="minorHAnsi" w:cstheme="minorHAnsi"/>
          <w:sz w:val="22"/>
          <w:szCs w:val="22"/>
        </w:rPr>
        <w:t>retient le régime</w:t>
      </w:r>
      <w:r w:rsidR="003E34BB" w:rsidRPr="005372AC">
        <w:rPr>
          <w:rFonts w:asciiTheme="minorHAnsi" w:hAnsiTheme="minorHAnsi" w:cstheme="minorHAnsi"/>
          <w:sz w:val="22"/>
          <w:szCs w:val="22"/>
        </w:rPr>
        <w:t xml:space="preserve"> base à adhésion obligatoire </w:t>
      </w:r>
      <w:r w:rsidRPr="005372AC">
        <w:rPr>
          <w:rFonts w:asciiTheme="minorHAnsi" w:hAnsiTheme="minorHAnsi" w:cstheme="minorHAnsi"/>
          <w:sz w:val="22"/>
          <w:szCs w:val="22"/>
        </w:rPr>
        <w:t xml:space="preserve">de garantie </w:t>
      </w:r>
      <w:r w:rsidR="003E34BB" w:rsidRPr="005372AC">
        <w:rPr>
          <w:rFonts w:asciiTheme="minorHAnsi" w:hAnsiTheme="minorHAnsi" w:cstheme="minorHAnsi"/>
          <w:sz w:val="22"/>
          <w:szCs w:val="22"/>
        </w:rPr>
        <w:t xml:space="preserve">suivant : </w:t>
      </w:r>
      <w:r w:rsidRPr="005372AC">
        <w:rPr>
          <w:rFonts w:asciiTheme="minorHAnsi" w:hAnsiTheme="minorHAnsi" w:cstheme="minorHAnsi"/>
          <w:sz w:val="22"/>
          <w:szCs w:val="22"/>
        </w:rPr>
        <w:t xml:space="preserve"> </w:t>
      </w:r>
    </w:p>
    <w:p w14:paraId="0F915282" w14:textId="1C4A38A9" w:rsidR="002D6E4C" w:rsidRPr="002774E5" w:rsidRDefault="002D6E4C" w:rsidP="007176F7">
      <w:pPr>
        <w:widowControl w:val="0"/>
        <w:suppressAutoHyphens w:val="0"/>
        <w:jc w:val="both"/>
        <w:rPr>
          <w:rFonts w:asciiTheme="minorHAnsi" w:hAnsiTheme="minorHAnsi" w:cstheme="minorHAnsi"/>
          <w:b/>
          <w:color w:val="00B050"/>
          <w:sz w:val="22"/>
        </w:rPr>
      </w:pPr>
      <w:r w:rsidRPr="002774E5">
        <w:rPr>
          <w:rFonts w:asciiTheme="minorHAnsi" w:hAnsiTheme="minorHAnsi" w:cstheme="minorHAnsi"/>
          <w:b/>
          <w:color w:val="00B050"/>
          <w:sz w:val="22"/>
        </w:rPr>
        <w:t>Choisir le scénario :</w:t>
      </w:r>
    </w:p>
    <w:p w14:paraId="3FA5A54A" w14:textId="10B34EFC" w:rsidR="00E4290D" w:rsidRPr="002774E5" w:rsidRDefault="00E4290D" w:rsidP="002774E5">
      <w:pPr>
        <w:pStyle w:val="Paragraphedeliste"/>
        <w:widowControl w:val="0"/>
        <w:numPr>
          <w:ilvl w:val="0"/>
          <w:numId w:val="14"/>
        </w:numPr>
        <w:suppressAutoHyphens w:val="0"/>
        <w:jc w:val="both"/>
        <w:rPr>
          <w:rFonts w:asciiTheme="minorHAnsi" w:hAnsiTheme="minorHAnsi" w:cstheme="minorHAnsi"/>
          <w:b/>
          <w:color w:val="00B050"/>
          <w:sz w:val="22"/>
        </w:rPr>
      </w:pPr>
      <w:proofErr w:type="gramStart"/>
      <w:r w:rsidRPr="002774E5">
        <w:rPr>
          <w:rFonts w:asciiTheme="minorHAnsi" w:hAnsiTheme="minorHAnsi" w:cstheme="minorHAnsi"/>
          <w:b/>
          <w:color w:val="00B050"/>
          <w:sz w:val="22"/>
        </w:rPr>
        <w:t>garantie</w:t>
      </w:r>
      <w:proofErr w:type="gramEnd"/>
      <w:r w:rsidRPr="002774E5">
        <w:rPr>
          <w:rFonts w:asciiTheme="minorHAnsi" w:hAnsiTheme="minorHAnsi" w:cstheme="minorHAnsi"/>
          <w:b/>
          <w:color w:val="00B050"/>
          <w:sz w:val="22"/>
        </w:rPr>
        <w:t xml:space="preserve"> à 90 % </w:t>
      </w:r>
      <w:r w:rsidR="0090211B" w:rsidRPr="002774E5">
        <w:rPr>
          <w:rFonts w:asciiTheme="minorHAnsi" w:hAnsiTheme="minorHAnsi" w:cstheme="minorHAnsi"/>
          <w:b/>
          <w:color w:val="00B050"/>
          <w:sz w:val="22"/>
        </w:rPr>
        <w:t xml:space="preserve">du revenu net </w:t>
      </w:r>
    </w:p>
    <w:p w14:paraId="6D0AE62A" w14:textId="27F05C0E" w:rsidR="002D6E4C" w:rsidRPr="002774E5" w:rsidRDefault="002D6E4C" w:rsidP="002774E5">
      <w:pPr>
        <w:pStyle w:val="Paragraphedeliste"/>
        <w:widowControl w:val="0"/>
        <w:numPr>
          <w:ilvl w:val="0"/>
          <w:numId w:val="14"/>
        </w:numPr>
        <w:suppressAutoHyphens w:val="0"/>
        <w:jc w:val="both"/>
        <w:rPr>
          <w:rFonts w:asciiTheme="minorHAnsi" w:hAnsiTheme="minorHAnsi" w:cstheme="minorHAnsi"/>
          <w:b/>
          <w:color w:val="00B050"/>
          <w:sz w:val="22"/>
        </w:rPr>
      </w:pPr>
      <w:proofErr w:type="gramStart"/>
      <w:r w:rsidRPr="002774E5">
        <w:rPr>
          <w:rFonts w:asciiTheme="minorHAnsi" w:hAnsiTheme="minorHAnsi" w:cstheme="minorHAnsi"/>
          <w:b/>
          <w:color w:val="00B050"/>
          <w:sz w:val="22"/>
        </w:rPr>
        <w:t>garantie</w:t>
      </w:r>
      <w:proofErr w:type="gramEnd"/>
      <w:r w:rsidRPr="002774E5">
        <w:rPr>
          <w:rFonts w:asciiTheme="minorHAnsi" w:hAnsiTheme="minorHAnsi" w:cstheme="minorHAnsi"/>
          <w:b/>
          <w:color w:val="00B050"/>
          <w:sz w:val="22"/>
        </w:rPr>
        <w:t xml:space="preserve"> à 95 % du revenu net </w:t>
      </w:r>
    </w:p>
    <w:p w14:paraId="425C91E5" w14:textId="77777777" w:rsidR="00700C8D" w:rsidRPr="007176F7" w:rsidRDefault="00700C8D" w:rsidP="007176F7">
      <w:pPr>
        <w:widowControl w:val="0"/>
        <w:suppressAutoHyphens w:val="0"/>
        <w:jc w:val="both"/>
        <w:rPr>
          <w:rFonts w:asciiTheme="minorHAnsi" w:hAnsiTheme="minorHAnsi" w:cstheme="minorHAnsi"/>
          <w:b/>
          <w:color w:val="00B050"/>
        </w:rPr>
      </w:pPr>
    </w:p>
    <w:tbl>
      <w:tblPr>
        <w:tblW w:w="9735" w:type="dxa"/>
        <w:tblInd w:w="41" w:type="dxa"/>
        <w:tblLayout w:type="fixed"/>
        <w:tblCellMar>
          <w:left w:w="70" w:type="dxa"/>
          <w:right w:w="70" w:type="dxa"/>
        </w:tblCellMar>
        <w:tblLook w:val="0000" w:firstRow="0" w:lastRow="0" w:firstColumn="0" w:lastColumn="0" w:noHBand="0" w:noVBand="0"/>
      </w:tblPr>
      <w:tblGrid>
        <w:gridCol w:w="3275"/>
        <w:gridCol w:w="6388"/>
        <w:gridCol w:w="72"/>
      </w:tblGrid>
      <w:tr w:rsidR="003E34BB" w:rsidRPr="003E34BB" w14:paraId="74DF7E0C" w14:textId="77777777" w:rsidTr="002774E5">
        <w:trPr>
          <w:gridAfter w:val="1"/>
          <w:wAfter w:w="72" w:type="dxa"/>
          <w:trHeight w:val="442"/>
        </w:trPr>
        <w:tc>
          <w:tcPr>
            <w:tcW w:w="96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7F11ED" w14:textId="77777777" w:rsidR="003E34BB" w:rsidRPr="003E34BB" w:rsidRDefault="003E34BB" w:rsidP="003E34BB">
            <w:pPr>
              <w:suppressAutoHyphens w:val="0"/>
              <w:snapToGrid w:val="0"/>
              <w:jc w:val="center"/>
              <w:rPr>
                <w:rFonts w:ascii="Arial" w:hAnsi="Arial" w:cs="Arial"/>
                <w:b/>
                <w:bCs/>
                <w:color w:val="000000"/>
                <w:szCs w:val="20"/>
                <w:lang w:eastAsia="en-US"/>
              </w:rPr>
            </w:pPr>
            <w:r w:rsidRPr="003E34BB">
              <w:rPr>
                <w:rFonts w:ascii="Arial" w:hAnsi="Arial" w:cs="Arial"/>
                <w:b/>
                <w:bCs/>
                <w:color w:val="000000"/>
                <w:szCs w:val="20"/>
                <w:lang w:eastAsia="en-US"/>
              </w:rPr>
              <w:t>INCAPACITE TEMPORAIRE DE TRAVAIL (1)</w:t>
            </w:r>
          </w:p>
        </w:tc>
      </w:tr>
      <w:tr w:rsidR="003E34BB" w:rsidRPr="003E34BB" w14:paraId="4FA64F27" w14:textId="77777777" w:rsidTr="002774E5">
        <w:trPr>
          <w:gridAfter w:val="1"/>
          <w:wAfter w:w="72" w:type="dxa"/>
          <w:trHeight w:val="300"/>
        </w:trPr>
        <w:tc>
          <w:tcPr>
            <w:tcW w:w="3275" w:type="dxa"/>
            <w:tcBorders>
              <w:left w:val="single" w:sz="4" w:space="0" w:color="000000"/>
            </w:tcBorders>
            <w:vAlign w:val="center"/>
          </w:tcPr>
          <w:p w14:paraId="3CF3811B" w14:textId="77777777" w:rsidR="003E34BB" w:rsidRPr="003E34BB" w:rsidRDefault="003E34BB" w:rsidP="003E34BB">
            <w:pPr>
              <w:suppressAutoHyphens w:val="0"/>
              <w:snapToGrid w:val="0"/>
              <w:rPr>
                <w:rFonts w:ascii="Arial" w:hAnsi="Arial" w:cs="Arial"/>
                <w:szCs w:val="20"/>
                <w:lang w:eastAsia="en-US"/>
              </w:rPr>
            </w:pPr>
            <w:r w:rsidRPr="003E34BB">
              <w:rPr>
                <w:rFonts w:ascii="Arial" w:hAnsi="Arial" w:cs="Arial"/>
                <w:szCs w:val="20"/>
                <w:lang w:eastAsia="en-US"/>
              </w:rPr>
              <w:t>- Franchise</w:t>
            </w:r>
          </w:p>
        </w:tc>
        <w:tc>
          <w:tcPr>
            <w:tcW w:w="6388" w:type="dxa"/>
            <w:tcBorders>
              <w:left w:val="single" w:sz="4" w:space="0" w:color="000000"/>
              <w:right w:val="single" w:sz="4" w:space="0" w:color="000000"/>
            </w:tcBorders>
            <w:vAlign w:val="center"/>
          </w:tcPr>
          <w:p w14:paraId="64ACAE44" w14:textId="77777777" w:rsidR="003E34BB" w:rsidRPr="003E34BB" w:rsidRDefault="003E34BB" w:rsidP="003E34BB">
            <w:pPr>
              <w:suppressAutoHyphens w:val="0"/>
              <w:snapToGrid w:val="0"/>
              <w:jc w:val="center"/>
              <w:rPr>
                <w:rFonts w:ascii="Arial" w:hAnsi="Arial" w:cs="Arial"/>
                <w:szCs w:val="20"/>
                <w:lang w:eastAsia="en-US"/>
              </w:rPr>
            </w:pPr>
            <w:r w:rsidRPr="003E34BB">
              <w:rPr>
                <w:rFonts w:ascii="Arial" w:hAnsi="Arial" w:cs="Arial"/>
                <w:szCs w:val="20"/>
                <w:lang w:eastAsia="en-US"/>
              </w:rPr>
              <w:t>En relais et en complément des obligations statutaires</w:t>
            </w:r>
          </w:p>
        </w:tc>
      </w:tr>
      <w:tr w:rsidR="003E34BB" w:rsidRPr="003E34BB" w14:paraId="008B2DDC" w14:textId="77777777" w:rsidTr="002774E5">
        <w:trPr>
          <w:gridAfter w:val="1"/>
          <w:wAfter w:w="72" w:type="dxa"/>
          <w:trHeight w:val="300"/>
        </w:trPr>
        <w:tc>
          <w:tcPr>
            <w:tcW w:w="3275" w:type="dxa"/>
            <w:tcBorders>
              <w:left w:val="single" w:sz="4" w:space="0" w:color="000000"/>
            </w:tcBorders>
            <w:vAlign w:val="center"/>
          </w:tcPr>
          <w:p w14:paraId="3A376CF3" w14:textId="77777777" w:rsidR="003E34BB" w:rsidRPr="003E34BB" w:rsidRDefault="003E34BB" w:rsidP="003E34BB">
            <w:pPr>
              <w:suppressAutoHyphens w:val="0"/>
              <w:snapToGrid w:val="0"/>
              <w:rPr>
                <w:rFonts w:ascii="Arial" w:hAnsi="Arial" w:cs="Arial"/>
                <w:szCs w:val="20"/>
                <w:lang w:eastAsia="en-US"/>
              </w:rPr>
            </w:pPr>
            <w:r w:rsidRPr="003E34BB">
              <w:rPr>
                <w:rFonts w:ascii="Arial" w:hAnsi="Arial" w:cs="Arial"/>
                <w:szCs w:val="20"/>
                <w:lang w:eastAsia="en-US"/>
              </w:rPr>
              <w:t>- Niveau</w:t>
            </w:r>
          </w:p>
        </w:tc>
        <w:tc>
          <w:tcPr>
            <w:tcW w:w="6388" w:type="dxa"/>
            <w:tcBorders>
              <w:left w:val="single" w:sz="4" w:space="0" w:color="000000"/>
              <w:right w:val="single" w:sz="4" w:space="0" w:color="000000"/>
            </w:tcBorders>
            <w:vAlign w:val="center"/>
          </w:tcPr>
          <w:p w14:paraId="70A5D2F8" w14:textId="77777777" w:rsidR="003E34BB" w:rsidRPr="007176F7" w:rsidRDefault="003E34BB" w:rsidP="00857BEF">
            <w:pPr>
              <w:suppressAutoHyphens w:val="0"/>
              <w:snapToGrid w:val="0"/>
              <w:spacing w:before="60" w:after="60"/>
              <w:jc w:val="center"/>
              <w:rPr>
                <w:rFonts w:ascii="Arial" w:hAnsi="Arial" w:cs="Arial"/>
                <w:b/>
                <w:color w:val="00B050"/>
                <w:szCs w:val="20"/>
                <w:lang w:eastAsia="en-US"/>
              </w:rPr>
            </w:pPr>
            <w:r w:rsidRPr="007176F7">
              <w:rPr>
                <w:rFonts w:ascii="Arial" w:hAnsi="Arial" w:cs="Arial"/>
                <w:b/>
                <w:color w:val="00B050"/>
                <w:szCs w:val="20"/>
                <w:lang w:eastAsia="en-US"/>
              </w:rPr>
              <w:t>90% TBI + NBI + RI nets</w:t>
            </w:r>
          </w:p>
          <w:p w14:paraId="7B5B81B0" w14:textId="6C09C9B7" w:rsidR="002D6E4C" w:rsidRPr="00857BEF" w:rsidRDefault="002D6E4C" w:rsidP="00857BEF">
            <w:pPr>
              <w:suppressAutoHyphens w:val="0"/>
              <w:snapToGrid w:val="0"/>
              <w:spacing w:before="60" w:after="60"/>
              <w:jc w:val="center"/>
              <w:rPr>
                <w:rFonts w:ascii="Arial" w:hAnsi="Arial" w:cs="Arial"/>
                <w:b/>
                <w:color w:val="00B050"/>
                <w:szCs w:val="20"/>
                <w:lang w:eastAsia="en-US"/>
              </w:rPr>
            </w:pPr>
            <w:r w:rsidRPr="007176F7">
              <w:rPr>
                <w:rFonts w:ascii="Arial" w:hAnsi="Arial" w:cs="Arial"/>
                <w:b/>
                <w:color w:val="00B050"/>
                <w:szCs w:val="20"/>
                <w:lang w:eastAsia="en-US"/>
              </w:rPr>
              <w:t>95% TBI + NBI + RI nets</w:t>
            </w:r>
          </w:p>
        </w:tc>
      </w:tr>
      <w:tr w:rsidR="003E34BB" w:rsidRPr="003E34BB" w14:paraId="010DA052" w14:textId="77777777" w:rsidTr="002774E5">
        <w:trPr>
          <w:gridAfter w:val="1"/>
          <w:wAfter w:w="72" w:type="dxa"/>
          <w:trHeight w:val="442"/>
        </w:trPr>
        <w:tc>
          <w:tcPr>
            <w:tcW w:w="9663"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66AFA34" w14:textId="77777777" w:rsidR="003E34BB" w:rsidRPr="003E34BB" w:rsidRDefault="003E34BB" w:rsidP="003E34BB">
            <w:pPr>
              <w:suppressAutoHyphens w:val="0"/>
              <w:snapToGrid w:val="0"/>
              <w:jc w:val="center"/>
              <w:rPr>
                <w:rFonts w:ascii="Arial" w:hAnsi="Arial" w:cs="Arial"/>
                <w:b/>
                <w:bCs/>
                <w:color w:val="000000"/>
                <w:szCs w:val="20"/>
                <w:lang w:eastAsia="en-US"/>
              </w:rPr>
            </w:pPr>
            <w:r w:rsidRPr="003E34BB">
              <w:rPr>
                <w:rFonts w:ascii="Arial" w:hAnsi="Arial" w:cs="Arial"/>
                <w:b/>
                <w:bCs/>
                <w:color w:val="000000"/>
                <w:szCs w:val="20"/>
                <w:lang w:eastAsia="en-US"/>
              </w:rPr>
              <w:t>INVALIDITE PERMANENTE (1)</w:t>
            </w:r>
          </w:p>
        </w:tc>
      </w:tr>
      <w:tr w:rsidR="003E34BB" w:rsidRPr="003E34BB" w14:paraId="38D24C5A" w14:textId="77777777" w:rsidTr="002774E5">
        <w:trPr>
          <w:gridAfter w:val="1"/>
          <w:wAfter w:w="72" w:type="dxa"/>
          <w:trHeight w:val="920"/>
        </w:trPr>
        <w:tc>
          <w:tcPr>
            <w:tcW w:w="3275" w:type="dxa"/>
            <w:tcBorders>
              <w:top w:val="single" w:sz="4" w:space="0" w:color="auto"/>
              <w:left w:val="single" w:sz="4" w:space="0" w:color="auto"/>
              <w:bottom w:val="single" w:sz="4" w:space="0" w:color="auto"/>
              <w:right w:val="single" w:sz="4" w:space="0" w:color="auto"/>
            </w:tcBorders>
            <w:vAlign w:val="center"/>
          </w:tcPr>
          <w:p w14:paraId="6AF61219" w14:textId="24EF5A37" w:rsidR="003E34BB" w:rsidRPr="003E34BB" w:rsidRDefault="003E34BB" w:rsidP="003E34BB">
            <w:pPr>
              <w:suppressAutoHyphens w:val="0"/>
              <w:snapToGrid w:val="0"/>
              <w:rPr>
                <w:rFonts w:ascii="Arial" w:hAnsi="Arial" w:cs="Arial"/>
                <w:szCs w:val="20"/>
                <w:lang w:eastAsia="en-US"/>
              </w:rPr>
            </w:pPr>
            <w:r w:rsidRPr="003E34BB">
              <w:rPr>
                <w:rFonts w:ascii="Arial" w:hAnsi="Arial" w:cs="Arial"/>
                <w:szCs w:val="20"/>
                <w:lang w:eastAsia="en-US"/>
              </w:rPr>
              <w:t>- Agent CNRACL bénéficiant d'un taux d'invalidité &gt;= 50% ou agent IRCANTEC bénéficiant d'un taux d'invalidité &gt;= 66% ou classés en invalidité de 2</w:t>
            </w:r>
            <w:r w:rsidRPr="003E34BB">
              <w:rPr>
                <w:rFonts w:ascii="Arial" w:hAnsi="Arial" w:cs="Arial"/>
                <w:szCs w:val="20"/>
                <w:vertAlign w:val="superscript"/>
                <w:lang w:eastAsia="en-US"/>
              </w:rPr>
              <w:t>ème</w:t>
            </w:r>
            <w:r w:rsidRPr="003E34BB">
              <w:rPr>
                <w:rFonts w:ascii="Arial" w:hAnsi="Arial" w:cs="Arial"/>
                <w:szCs w:val="20"/>
                <w:lang w:eastAsia="en-US"/>
              </w:rPr>
              <w:t xml:space="preserve"> ou 3</w:t>
            </w:r>
            <w:r w:rsidRPr="003E34BB">
              <w:rPr>
                <w:rFonts w:ascii="Arial" w:hAnsi="Arial" w:cs="Arial"/>
                <w:szCs w:val="20"/>
                <w:vertAlign w:val="superscript"/>
                <w:lang w:eastAsia="en-US"/>
              </w:rPr>
              <w:t>ème</w:t>
            </w:r>
            <w:r w:rsidRPr="003E34BB">
              <w:rPr>
                <w:rFonts w:ascii="Arial" w:hAnsi="Arial" w:cs="Arial"/>
                <w:szCs w:val="20"/>
                <w:lang w:eastAsia="en-US"/>
              </w:rPr>
              <w:t xml:space="preserve"> catégorie : Versement d'une rente</w:t>
            </w:r>
          </w:p>
        </w:tc>
        <w:tc>
          <w:tcPr>
            <w:tcW w:w="6388" w:type="dxa"/>
            <w:tcBorders>
              <w:top w:val="single" w:sz="4" w:space="0" w:color="auto"/>
              <w:left w:val="single" w:sz="4" w:space="0" w:color="auto"/>
              <w:bottom w:val="single" w:sz="4" w:space="0" w:color="auto"/>
              <w:right w:val="single" w:sz="4" w:space="0" w:color="auto"/>
            </w:tcBorders>
            <w:vAlign w:val="center"/>
          </w:tcPr>
          <w:p w14:paraId="765A45F4" w14:textId="466ED130" w:rsidR="003E34BB" w:rsidRPr="007176F7" w:rsidRDefault="003E34BB" w:rsidP="00857BEF">
            <w:pPr>
              <w:suppressAutoHyphens w:val="0"/>
              <w:snapToGrid w:val="0"/>
              <w:spacing w:before="60" w:after="60"/>
              <w:jc w:val="center"/>
              <w:rPr>
                <w:rFonts w:ascii="Arial" w:hAnsi="Arial" w:cs="Arial"/>
                <w:b/>
                <w:color w:val="00B050"/>
                <w:szCs w:val="20"/>
                <w:lang w:eastAsia="en-US"/>
              </w:rPr>
            </w:pPr>
            <w:r w:rsidRPr="007176F7">
              <w:rPr>
                <w:rFonts w:ascii="Arial" w:hAnsi="Arial" w:cs="Arial"/>
                <w:b/>
                <w:color w:val="00B050"/>
                <w:szCs w:val="20"/>
                <w:lang w:eastAsia="en-US"/>
              </w:rPr>
              <w:t>90% TBI + NBI + RI nets</w:t>
            </w:r>
          </w:p>
          <w:p w14:paraId="7986D3FC" w14:textId="77777777" w:rsidR="002D6E4C" w:rsidRPr="007176F7" w:rsidRDefault="002D6E4C" w:rsidP="00857BEF">
            <w:pPr>
              <w:suppressAutoHyphens w:val="0"/>
              <w:snapToGrid w:val="0"/>
              <w:spacing w:before="60" w:after="60"/>
              <w:jc w:val="center"/>
              <w:rPr>
                <w:rFonts w:ascii="Arial" w:hAnsi="Arial" w:cs="Arial"/>
                <w:b/>
                <w:color w:val="00B050"/>
                <w:szCs w:val="20"/>
                <w:lang w:eastAsia="en-US"/>
              </w:rPr>
            </w:pPr>
            <w:r w:rsidRPr="007176F7">
              <w:rPr>
                <w:rFonts w:ascii="Arial" w:hAnsi="Arial" w:cs="Arial"/>
                <w:b/>
                <w:color w:val="00B050"/>
                <w:szCs w:val="20"/>
                <w:lang w:eastAsia="en-US"/>
              </w:rPr>
              <w:t>95% TBI + NBI + RI nets</w:t>
            </w:r>
          </w:p>
          <w:p w14:paraId="57BAEAE6" w14:textId="77777777" w:rsidR="003E34BB" w:rsidRPr="003E34BB" w:rsidRDefault="003E34BB" w:rsidP="003E34BB">
            <w:pPr>
              <w:suppressAutoHyphens w:val="0"/>
              <w:snapToGrid w:val="0"/>
              <w:jc w:val="center"/>
              <w:rPr>
                <w:rFonts w:ascii="Arial" w:hAnsi="Arial" w:cs="Arial"/>
                <w:szCs w:val="20"/>
                <w:lang w:eastAsia="en-US"/>
              </w:rPr>
            </w:pPr>
          </w:p>
        </w:tc>
      </w:tr>
      <w:tr w:rsidR="003E34BB" w:rsidRPr="003E34BB" w14:paraId="36B62839" w14:textId="77777777" w:rsidTr="002774E5">
        <w:trPr>
          <w:gridAfter w:val="1"/>
          <w:wAfter w:w="72" w:type="dxa"/>
          <w:trHeight w:val="993"/>
        </w:trPr>
        <w:tc>
          <w:tcPr>
            <w:tcW w:w="3275" w:type="dxa"/>
            <w:tcBorders>
              <w:top w:val="single" w:sz="4" w:space="0" w:color="auto"/>
              <w:left w:val="single" w:sz="4" w:space="0" w:color="auto"/>
              <w:bottom w:val="single" w:sz="4" w:space="0" w:color="auto"/>
              <w:right w:val="single" w:sz="4" w:space="0" w:color="auto"/>
            </w:tcBorders>
            <w:vAlign w:val="center"/>
          </w:tcPr>
          <w:p w14:paraId="76C7E784" w14:textId="77777777" w:rsidR="003E34BB" w:rsidRPr="003E34BB" w:rsidRDefault="003E34BB" w:rsidP="003E34BB">
            <w:pPr>
              <w:suppressAutoHyphens w:val="0"/>
              <w:snapToGrid w:val="0"/>
              <w:rPr>
                <w:rFonts w:ascii="Arial" w:hAnsi="Arial" w:cs="Arial"/>
                <w:szCs w:val="20"/>
                <w:lang w:eastAsia="en-US"/>
              </w:rPr>
            </w:pPr>
            <w:r w:rsidRPr="003E34BB">
              <w:rPr>
                <w:rFonts w:ascii="Arial" w:hAnsi="Arial" w:cs="Arial"/>
                <w:szCs w:val="20"/>
                <w:lang w:eastAsia="en-US"/>
              </w:rPr>
              <w:t>Agent CNRACL bénéficiant d'un taux d'invalidité &lt; 50% : Versement d'une rente</w:t>
            </w:r>
          </w:p>
          <w:p w14:paraId="6E09B673" w14:textId="77777777" w:rsidR="003E34BB" w:rsidRPr="003E34BB" w:rsidRDefault="003E34BB" w:rsidP="003E34BB">
            <w:pPr>
              <w:suppressAutoHyphens w:val="0"/>
              <w:snapToGrid w:val="0"/>
              <w:rPr>
                <w:rFonts w:ascii="Arial" w:hAnsi="Arial" w:cs="Arial"/>
                <w:szCs w:val="20"/>
                <w:lang w:eastAsia="en-US"/>
              </w:rPr>
            </w:pPr>
          </w:p>
        </w:tc>
        <w:tc>
          <w:tcPr>
            <w:tcW w:w="6388" w:type="dxa"/>
            <w:tcBorders>
              <w:top w:val="single" w:sz="4" w:space="0" w:color="auto"/>
              <w:left w:val="single" w:sz="4" w:space="0" w:color="auto"/>
              <w:bottom w:val="single" w:sz="4" w:space="0" w:color="auto"/>
              <w:right w:val="single" w:sz="4" w:space="0" w:color="auto"/>
            </w:tcBorders>
            <w:vAlign w:val="center"/>
          </w:tcPr>
          <w:p w14:paraId="05A95197" w14:textId="77777777" w:rsidR="003E34BB" w:rsidRPr="003E34BB" w:rsidRDefault="003E34BB" w:rsidP="003E34BB">
            <w:pPr>
              <w:suppressAutoHyphens w:val="0"/>
              <w:autoSpaceDE w:val="0"/>
              <w:autoSpaceDN w:val="0"/>
              <w:adjustRightInd w:val="0"/>
              <w:jc w:val="center"/>
              <w:rPr>
                <w:rFonts w:ascii="Arial" w:hAnsi="Arial" w:cs="Arial"/>
                <w:b/>
                <w:szCs w:val="20"/>
                <w:lang w:eastAsia="en-US"/>
              </w:rPr>
            </w:pPr>
            <w:r w:rsidRPr="003E34BB">
              <w:rPr>
                <w:rFonts w:ascii="Arial" w:hAnsi="Arial" w:cs="Arial"/>
                <w:b/>
                <w:szCs w:val="20"/>
                <w:lang w:eastAsia="en-US"/>
              </w:rPr>
              <w:t>M = R x I / 50 %</w:t>
            </w:r>
          </w:p>
          <w:p w14:paraId="4BABD26A" w14:textId="77777777" w:rsidR="003E34BB" w:rsidRPr="003E34BB" w:rsidRDefault="003E34BB" w:rsidP="003E34BB">
            <w:pPr>
              <w:suppressAutoHyphens w:val="0"/>
              <w:autoSpaceDE w:val="0"/>
              <w:autoSpaceDN w:val="0"/>
              <w:adjustRightInd w:val="0"/>
              <w:jc w:val="center"/>
              <w:rPr>
                <w:rFonts w:ascii="Arial" w:hAnsi="Arial" w:cs="Arial"/>
                <w:szCs w:val="20"/>
                <w:lang w:eastAsia="en-US"/>
              </w:rPr>
            </w:pPr>
            <w:r w:rsidRPr="003E34BB">
              <w:rPr>
                <w:rFonts w:ascii="Arial" w:hAnsi="Arial" w:cs="Arial"/>
                <w:szCs w:val="20"/>
                <w:lang w:eastAsia="en-US"/>
              </w:rPr>
              <w:t>Avec · M = Montant de la rente versée</w:t>
            </w:r>
          </w:p>
          <w:p w14:paraId="19B40E11" w14:textId="77777777" w:rsidR="003E34BB" w:rsidRPr="003E34BB" w:rsidRDefault="003E34BB" w:rsidP="003E34BB">
            <w:pPr>
              <w:suppressAutoHyphens w:val="0"/>
              <w:autoSpaceDE w:val="0"/>
              <w:autoSpaceDN w:val="0"/>
              <w:adjustRightInd w:val="0"/>
              <w:jc w:val="center"/>
              <w:rPr>
                <w:rFonts w:ascii="Arial" w:hAnsi="Arial" w:cs="Arial"/>
                <w:szCs w:val="20"/>
                <w:lang w:eastAsia="en-US"/>
              </w:rPr>
            </w:pPr>
            <w:r w:rsidRPr="003E34BB">
              <w:rPr>
                <w:rFonts w:ascii="Arial" w:hAnsi="Arial" w:cs="Arial"/>
                <w:szCs w:val="20"/>
                <w:lang w:eastAsia="en-US"/>
              </w:rPr>
              <w:t>· R = Montant de la rente pour un pourcentage d’invalidité retenu par la CNRACL d’au moins 50 %</w:t>
            </w:r>
          </w:p>
          <w:p w14:paraId="4498D87E" w14:textId="6C4F299A" w:rsidR="003E34BB" w:rsidRPr="003E34BB" w:rsidRDefault="003E34BB" w:rsidP="00857BEF">
            <w:pPr>
              <w:suppressAutoHyphens w:val="0"/>
              <w:snapToGrid w:val="0"/>
              <w:jc w:val="center"/>
              <w:rPr>
                <w:rFonts w:ascii="Arial" w:hAnsi="Arial" w:cs="Arial"/>
                <w:szCs w:val="20"/>
                <w:lang w:eastAsia="en-US"/>
              </w:rPr>
            </w:pPr>
            <w:r w:rsidRPr="003E34BB">
              <w:rPr>
                <w:rFonts w:ascii="Arial" w:hAnsi="Arial" w:cs="Arial"/>
                <w:szCs w:val="20"/>
                <w:lang w:eastAsia="en-US"/>
              </w:rPr>
              <w:t>· I : pourcentage d’invalidité retenu par la CNRACL (inférieur à 50 %)</w:t>
            </w:r>
          </w:p>
        </w:tc>
      </w:tr>
      <w:tr w:rsidR="003E34BB" w:rsidRPr="003E34BB" w14:paraId="65CC8B19" w14:textId="77777777" w:rsidTr="002774E5">
        <w:trPr>
          <w:trHeight w:val="563"/>
        </w:trPr>
        <w:tc>
          <w:tcPr>
            <w:tcW w:w="9735" w:type="dxa"/>
            <w:gridSpan w:val="3"/>
            <w:vAlign w:val="center"/>
          </w:tcPr>
          <w:p w14:paraId="46EF4F93" w14:textId="77777777" w:rsidR="003E34BB" w:rsidRPr="003E34BB" w:rsidRDefault="003E34BB" w:rsidP="00700C8D">
            <w:pPr>
              <w:suppressAutoHyphens w:val="0"/>
              <w:snapToGrid w:val="0"/>
              <w:spacing w:before="120"/>
              <w:ind w:right="-437"/>
              <w:jc w:val="both"/>
              <w:rPr>
                <w:rFonts w:ascii="Arial" w:hAnsi="Arial" w:cs="Arial"/>
                <w:sz w:val="18"/>
                <w:szCs w:val="18"/>
                <w:lang w:eastAsia="en-US"/>
              </w:rPr>
            </w:pPr>
            <w:r w:rsidRPr="003E34BB">
              <w:rPr>
                <w:rFonts w:ascii="Arial" w:hAnsi="Arial" w:cs="Arial"/>
                <w:sz w:val="18"/>
                <w:szCs w:val="18"/>
                <w:vertAlign w:val="superscript"/>
                <w:lang w:eastAsia="en-US"/>
              </w:rPr>
              <w:t>(1)</w:t>
            </w:r>
            <w:r w:rsidRPr="003E34BB">
              <w:rPr>
                <w:rFonts w:ascii="Arial" w:hAnsi="Arial" w:cs="Arial"/>
                <w:sz w:val="18"/>
                <w:szCs w:val="18"/>
                <w:lang w:eastAsia="en-US"/>
              </w:rPr>
              <w:t xml:space="preserve"> Prestations calculées sur le salaire net de référence sous déduction des prestations statutaires (Loi 84-53 du 26 janvier 1984 et CNRACL) Maladie ordinaire, Longue maladie, Grave Maladie, Longue durée et tout autre régime obligatoire.</w:t>
            </w:r>
          </w:p>
        </w:tc>
      </w:tr>
    </w:tbl>
    <w:p w14:paraId="6F6CBDC5" w14:textId="77777777" w:rsidR="00E4290D" w:rsidRPr="003E34BB" w:rsidRDefault="00E4290D" w:rsidP="002774E5">
      <w:pPr>
        <w:suppressAutoHyphens w:val="0"/>
        <w:snapToGrid w:val="0"/>
        <w:spacing w:after="120"/>
        <w:rPr>
          <w:rFonts w:ascii="Arial" w:hAnsi="Arial" w:cs="Arial"/>
          <w:szCs w:val="20"/>
          <w:lang w:eastAsia="en-US"/>
        </w:rPr>
      </w:pPr>
    </w:p>
    <w:p w14:paraId="3A1835EA" w14:textId="1577DEEE" w:rsidR="00E4290D" w:rsidRDefault="00E4290D" w:rsidP="00E4290D">
      <w:pPr>
        <w:pStyle w:val="En-tte"/>
        <w:tabs>
          <w:tab w:val="clear" w:pos="4536"/>
          <w:tab w:val="clear" w:pos="9072"/>
        </w:tabs>
        <w:rPr>
          <w:rFonts w:ascii="Verdana" w:hAnsi="Verdana" w:cstheme="minorHAnsi"/>
          <w:b/>
          <w:sz w:val="24"/>
          <w:szCs w:val="22"/>
        </w:rPr>
      </w:pPr>
      <w:r>
        <w:rPr>
          <w:rFonts w:ascii="Verdana" w:hAnsi="Verdana" w:cstheme="minorHAnsi"/>
          <w:b/>
          <w:sz w:val="24"/>
          <w:szCs w:val="22"/>
        </w:rPr>
        <w:t>Participation employeur</w:t>
      </w:r>
      <w:r w:rsidR="002D6E4C">
        <w:rPr>
          <w:rFonts w:ascii="Verdana" w:hAnsi="Verdana" w:cstheme="minorHAnsi"/>
          <w:b/>
          <w:sz w:val="24"/>
          <w:szCs w:val="22"/>
        </w:rPr>
        <w:t xml:space="preserve"> au régime de base à adhésion obligatoire</w:t>
      </w:r>
    </w:p>
    <w:p w14:paraId="592170F1" w14:textId="68F5C751" w:rsidR="00E4290D" w:rsidRDefault="00E4290D" w:rsidP="00E4290D">
      <w:pPr>
        <w:pStyle w:val="En-tte"/>
        <w:tabs>
          <w:tab w:val="clear" w:pos="4536"/>
          <w:tab w:val="clear" w:pos="9072"/>
        </w:tabs>
        <w:rPr>
          <w:rFonts w:ascii="Verdana" w:hAnsi="Verdana" w:cstheme="minorHAnsi"/>
          <w:b/>
          <w:sz w:val="24"/>
          <w:szCs w:val="22"/>
        </w:rPr>
      </w:pPr>
    </w:p>
    <w:p w14:paraId="37EC4A97" w14:textId="6ECF2C90" w:rsidR="00E4290D" w:rsidRPr="00700C8D" w:rsidRDefault="00E4290D" w:rsidP="00E4290D">
      <w:pPr>
        <w:pStyle w:val="En-tte"/>
        <w:tabs>
          <w:tab w:val="clear" w:pos="4536"/>
          <w:tab w:val="clear" w:pos="9072"/>
        </w:tabs>
        <w:rPr>
          <w:rFonts w:asciiTheme="minorHAnsi" w:eastAsiaTheme="minorHAnsi" w:hAnsiTheme="minorHAnsi" w:cstheme="minorHAnsi"/>
          <w:b/>
          <w:color w:val="00B050"/>
          <w:sz w:val="22"/>
          <w:szCs w:val="22"/>
          <w:lang w:eastAsia="en-US"/>
        </w:rPr>
      </w:pPr>
      <w:r w:rsidRPr="00700C8D">
        <w:rPr>
          <w:rFonts w:asciiTheme="minorHAnsi" w:eastAsiaTheme="minorHAnsi" w:hAnsiTheme="minorHAnsi" w:cstheme="minorHAnsi"/>
          <w:b/>
          <w:color w:val="00B050"/>
          <w:sz w:val="22"/>
          <w:szCs w:val="22"/>
          <w:lang w:eastAsia="en-US"/>
        </w:rPr>
        <w:t>Choisir :</w:t>
      </w:r>
    </w:p>
    <w:p w14:paraId="033706DE" w14:textId="1CED8CB2" w:rsidR="00E4290D" w:rsidRPr="00700C8D" w:rsidRDefault="00E4290D" w:rsidP="002774E5">
      <w:pPr>
        <w:pStyle w:val="En-tte"/>
        <w:numPr>
          <w:ilvl w:val="0"/>
          <w:numId w:val="15"/>
        </w:numPr>
        <w:tabs>
          <w:tab w:val="clear" w:pos="4536"/>
          <w:tab w:val="clear" w:pos="9072"/>
        </w:tabs>
        <w:jc w:val="both"/>
        <w:rPr>
          <w:rFonts w:ascii="Verdana" w:hAnsi="Verdana" w:cstheme="minorHAnsi"/>
          <w:b/>
          <w:color w:val="00B050"/>
          <w:sz w:val="24"/>
          <w:szCs w:val="22"/>
        </w:rPr>
      </w:pPr>
      <w:r w:rsidRPr="00700C8D">
        <w:rPr>
          <w:rFonts w:asciiTheme="minorHAnsi" w:eastAsiaTheme="minorHAnsi" w:hAnsiTheme="minorHAnsi" w:cstheme="minorHAnsi"/>
          <w:color w:val="00B050"/>
          <w:sz w:val="22"/>
          <w:szCs w:val="22"/>
          <w:lang w:eastAsia="en-US"/>
        </w:rPr>
        <w:t xml:space="preserve">Participation </w:t>
      </w:r>
      <w:r w:rsidRPr="002774E5">
        <w:rPr>
          <w:rFonts w:asciiTheme="minorHAnsi" w:eastAsiaTheme="minorHAnsi" w:hAnsiTheme="minorHAnsi" w:cstheme="minorHAnsi"/>
          <w:color w:val="00B050"/>
          <w:sz w:val="22"/>
          <w:szCs w:val="22"/>
          <w:u w:val="single"/>
          <w:lang w:eastAsia="en-US"/>
        </w:rPr>
        <w:t>identique pour tous les bénéficiaires</w:t>
      </w:r>
      <w:r w:rsidRPr="00700C8D">
        <w:rPr>
          <w:rFonts w:asciiTheme="minorHAnsi" w:eastAsiaTheme="minorHAnsi" w:hAnsiTheme="minorHAnsi" w:cstheme="minorHAnsi"/>
          <w:color w:val="00B050"/>
          <w:sz w:val="22"/>
          <w:szCs w:val="22"/>
          <w:lang w:eastAsia="en-US"/>
        </w:rPr>
        <w:t>, au minimum 50 % des cotisations acquittées pour le régime de base</w:t>
      </w:r>
      <w:r w:rsidR="00AA1D63" w:rsidRPr="00700C8D">
        <w:rPr>
          <w:rFonts w:asciiTheme="minorHAnsi" w:eastAsiaTheme="minorHAnsi" w:hAnsiTheme="minorHAnsi" w:cstheme="minorHAnsi"/>
          <w:color w:val="00B050"/>
          <w:sz w:val="22"/>
          <w:szCs w:val="22"/>
          <w:lang w:eastAsia="en-US"/>
        </w:rPr>
        <w:t xml:space="preserve"> à adhésion obligatoire</w:t>
      </w:r>
      <w:r w:rsidR="000D1A56" w:rsidRPr="00700C8D">
        <w:rPr>
          <w:rFonts w:asciiTheme="minorHAnsi" w:eastAsiaTheme="minorHAnsi" w:hAnsiTheme="minorHAnsi" w:cstheme="minorHAnsi"/>
          <w:color w:val="00B050"/>
          <w:sz w:val="22"/>
          <w:szCs w:val="22"/>
          <w:lang w:eastAsia="en-US"/>
        </w:rPr>
        <w:t>.</w:t>
      </w:r>
    </w:p>
    <w:p w14:paraId="59ECB792" w14:textId="7B19B948" w:rsidR="00E4290D" w:rsidRPr="00700C8D" w:rsidRDefault="00E4290D" w:rsidP="002774E5">
      <w:pPr>
        <w:pStyle w:val="En-tte"/>
        <w:numPr>
          <w:ilvl w:val="0"/>
          <w:numId w:val="15"/>
        </w:numPr>
        <w:tabs>
          <w:tab w:val="clear" w:pos="4536"/>
          <w:tab w:val="clear" w:pos="9072"/>
        </w:tabs>
        <w:jc w:val="both"/>
        <w:rPr>
          <w:rFonts w:ascii="Verdana" w:hAnsi="Verdana" w:cstheme="minorHAnsi"/>
          <w:b/>
          <w:color w:val="00B050"/>
          <w:sz w:val="24"/>
          <w:szCs w:val="22"/>
        </w:rPr>
      </w:pPr>
      <w:r w:rsidRPr="00700C8D">
        <w:rPr>
          <w:rFonts w:asciiTheme="minorHAnsi" w:eastAsiaTheme="minorHAnsi" w:hAnsiTheme="minorHAnsi" w:cstheme="minorHAnsi"/>
          <w:color w:val="00B050"/>
          <w:sz w:val="22"/>
          <w:szCs w:val="22"/>
          <w:lang w:eastAsia="en-US"/>
        </w:rPr>
        <w:t xml:space="preserve">Participation </w:t>
      </w:r>
      <w:r w:rsidRPr="002774E5">
        <w:rPr>
          <w:rFonts w:asciiTheme="minorHAnsi" w:eastAsiaTheme="minorHAnsi" w:hAnsiTheme="minorHAnsi" w:cstheme="minorHAnsi"/>
          <w:color w:val="00B050"/>
          <w:sz w:val="22"/>
          <w:szCs w:val="22"/>
          <w:u w:val="single"/>
          <w:lang w:eastAsia="en-US"/>
        </w:rPr>
        <w:t>modulée en fonction du revenu brut du bénéficiaire</w:t>
      </w:r>
      <w:r w:rsidR="00445105" w:rsidRPr="00700C8D">
        <w:rPr>
          <w:rFonts w:asciiTheme="minorHAnsi" w:eastAsiaTheme="minorHAnsi" w:hAnsiTheme="minorHAnsi" w:cstheme="minorHAnsi"/>
          <w:color w:val="00B050"/>
          <w:sz w:val="22"/>
          <w:szCs w:val="22"/>
          <w:lang w:eastAsia="en-US"/>
        </w:rPr>
        <w:t xml:space="preserve"> sans pouvoir être inférieure à 50% des cotisations acquittées </w:t>
      </w:r>
      <w:r w:rsidR="005372AC" w:rsidRPr="00700C8D">
        <w:rPr>
          <w:rFonts w:asciiTheme="minorHAnsi" w:eastAsiaTheme="minorHAnsi" w:hAnsiTheme="minorHAnsi" w:cstheme="minorHAnsi"/>
          <w:color w:val="00B050"/>
          <w:sz w:val="22"/>
          <w:szCs w:val="22"/>
          <w:lang w:eastAsia="en-US"/>
        </w:rPr>
        <w:t>par les agents au titre du</w:t>
      </w:r>
      <w:r w:rsidR="00445105" w:rsidRPr="00700C8D">
        <w:rPr>
          <w:rFonts w:asciiTheme="minorHAnsi" w:eastAsiaTheme="minorHAnsi" w:hAnsiTheme="minorHAnsi" w:cstheme="minorHAnsi"/>
          <w:color w:val="00B050"/>
          <w:sz w:val="22"/>
          <w:szCs w:val="22"/>
          <w:lang w:eastAsia="en-US"/>
        </w:rPr>
        <w:t xml:space="preserve"> régime de base à adhésion obligatoire</w:t>
      </w:r>
      <w:r w:rsidR="000D1A56" w:rsidRPr="00700C8D">
        <w:rPr>
          <w:rFonts w:asciiTheme="minorHAnsi" w:eastAsiaTheme="minorHAnsi" w:hAnsiTheme="minorHAnsi" w:cstheme="minorHAnsi"/>
          <w:color w:val="00B050"/>
          <w:sz w:val="22"/>
          <w:szCs w:val="22"/>
          <w:lang w:eastAsia="en-US"/>
        </w:rPr>
        <w:t>.</w:t>
      </w:r>
    </w:p>
    <w:p w14:paraId="2C7AF46E" w14:textId="6CC45AFA" w:rsidR="00316D94" w:rsidRPr="002774E5" w:rsidRDefault="007176F7" w:rsidP="002774E5">
      <w:pPr>
        <w:widowControl w:val="0"/>
        <w:suppressAutoHyphens w:val="0"/>
        <w:spacing w:before="240" w:after="120"/>
        <w:jc w:val="both"/>
        <w:rPr>
          <w:rFonts w:asciiTheme="minorHAnsi" w:hAnsiTheme="minorHAnsi" w:cstheme="minorHAnsi"/>
          <w:b/>
          <w:bCs/>
          <w:color w:val="00B050"/>
          <w:sz w:val="22"/>
          <w:szCs w:val="20"/>
          <w:u w:val="single"/>
        </w:rPr>
      </w:pPr>
      <w:r w:rsidRPr="002774E5">
        <w:rPr>
          <w:rFonts w:asciiTheme="minorHAnsi" w:hAnsiTheme="minorHAnsi" w:cstheme="minorHAnsi"/>
          <w:b/>
          <w:bCs/>
          <w:color w:val="00B050"/>
          <w:sz w:val="22"/>
          <w:szCs w:val="20"/>
          <w:u w:val="single"/>
        </w:rPr>
        <w:t>P</w:t>
      </w:r>
      <w:r w:rsidR="00316D94" w:rsidRPr="002774E5">
        <w:rPr>
          <w:rFonts w:asciiTheme="minorHAnsi" w:hAnsiTheme="minorHAnsi" w:cstheme="minorHAnsi"/>
          <w:b/>
          <w:bCs/>
          <w:color w:val="00B050"/>
          <w:sz w:val="22"/>
          <w:szCs w:val="20"/>
          <w:u w:val="single"/>
        </w:rPr>
        <w:t>articipation identique pour tous les bénéficiaires</w:t>
      </w:r>
    </w:p>
    <w:p w14:paraId="6DB6BBA9" w14:textId="629545C0" w:rsidR="00700C8D" w:rsidRDefault="00316D94" w:rsidP="002774E5">
      <w:pPr>
        <w:widowControl w:val="0"/>
        <w:spacing w:after="120"/>
        <w:jc w:val="both"/>
        <w:rPr>
          <w:rFonts w:asciiTheme="minorHAnsi" w:hAnsiTheme="minorHAnsi" w:cstheme="minorHAnsi"/>
          <w:b/>
          <w:bCs/>
          <w:color w:val="00B050"/>
          <w:szCs w:val="20"/>
          <w:u w:val="single"/>
        </w:rPr>
      </w:pPr>
      <w:r w:rsidRPr="006468D0">
        <w:rPr>
          <w:rFonts w:asciiTheme="minorHAnsi" w:hAnsiTheme="minorHAnsi" w:cstheme="minorHAnsi"/>
          <w:sz w:val="22"/>
        </w:rPr>
        <w:t xml:space="preserve">Les cotisations obligatoires servant au financement des risques « incapacité » et « invalidité » sont </w:t>
      </w:r>
      <w:r w:rsidR="00B0262F">
        <w:rPr>
          <w:rFonts w:asciiTheme="minorHAnsi" w:hAnsiTheme="minorHAnsi" w:cstheme="minorHAnsi"/>
          <w:sz w:val="22"/>
        </w:rPr>
        <w:t>prises en charge</w:t>
      </w:r>
      <w:r w:rsidRPr="006468D0">
        <w:rPr>
          <w:rFonts w:asciiTheme="minorHAnsi" w:hAnsiTheme="minorHAnsi" w:cstheme="minorHAnsi"/>
          <w:sz w:val="22"/>
        </w:rPr>
        <w:t xml:space="preserve"> </w:t>
      </w:r>
      <w:r w:rsidR="00857BEF">
        <w:rPr>
          <w:rFonts w:asciiTheme="minorHAnsi" w:hAnsiTheme="minorHAnsi" w:cstheme="minorHAnsi"/>
          <w:sz w:val="22"/>
        </w:rPr>
        <w:t xml:space="preserve">avec une participation employeur à hauteur de </w:t>
      </w:r>
      <w:r w:rsidR="00200F19" w:rsidRPr="00200F19">
        <w:rPr>
          <w:rFonts w:asciiTheme="minorHAnsi" w:hAnsiTheme="minorHAnsi" w:cstheme="minorHAnsi"/>
          <w:color w:val="0070C0"/>
          <w:sz w:val="22"/>
        </w:rPr>
        <w:t>[compléter]</w:t>
      </w:r>
      <w:r w:rsidR="00857BEF">
        <w:rPr>
          <w:rFonts w:asciiTheme="minorHAnsi" w:hAnsiTheme="minorHAnsi" w:cstheme="minorHAnsi"/>
          <w:sz w:val="22"/>
        </w:rPr>
        <w:t xml:space="preserve"> % des cotisations acquittées au titre du régime de base à adhésion obligatoire.</w:t>
      </w:r>
    </w:p>
    <w:p w14:paraId="76736D09" w14:textId="0E904F31" w:rsidR="00700C8D" w:rsidRPr="002774E5" w:rsidRDefault="007176F7" w:rsidP="002774E5">
      <w:pPr>
        <w:widowControl w:val="0"/>
        <w:spacing w:before="240" w:after="120"/>
        <w:jc w:val="both"/>
        <w:rPr>
          <w:rFonts w:asciiTheme="minorHAnsi" w:hAnsiTheme="minorHAnsi" w:cstheme="minorHAnsi"/>
          <w:b/>
          <w:bCs/>
          <w:color w:val="00B050"/>
          <w:sz w:val="22"/>
          <w:szCs w:val="20"/>
          <w:u w:val="single"/>
        </w:rPr>
      </w:pPr>
      <w:r w:rsidRPr="002774E5">
        <w:rPr>
          <w:rFonts w:asciiTheme="minorHAnsi" w:hAnsiTheme="minorHAnsi" w:cstheme="minorHAnsi"/>
          <w:b/>
          <w:bCs/>
          <w:color w:val="00B050"/>
          <w:sz w:val="22"/>
          <w:szCs w:val="20"/>
          <w:u w:val="single"/>
        </w:rPr>
        <w:t>M</w:t>
      </w:r>
      <w:r w:rsidR="00316D94" w:rsidRPr="002774E5">
        <w:rPr>
          <w:rFonts w:asciiTheme="minorHAnsi" w:hAnsiTheme="minorHAnsi" w:cstheme="minorHAnsi"/>
          <w:b/>
          <w:bCs/>
          <w:color w:val="00B050"/>
          <w:sz w:val="22"/>
          <w:szCs w:val="20"/>
          <w:u w:val="single"/>
        </w:rPr>
        <w:t>odulation des cotisations en fonction du revenu brut du bénéficiaire </w:t>
      </w:r>
    </w:p>
    <w:p w14:paraId="06CDB7BD" w14:textId="6308696F" w:rsidR="00316D94" w:rsidRDefault="00316D94" w:rsidP="002774E5">
      <w:pPr>
        <w:widowControl w:val="0"/>
        <w:spacing w:after="120"/>
        <w:jc w:val="both"/>
        <w:rPr>
          <w:rFonts w:asciiTheme="minorHAnsi" w:hAnsiTheme="minorHAnsi" w:cstheme="minorHAnsi"/>
          <w:sz w:val="22"/>
        </w:rPr>
      </w:pPr>
      <w:r w:rsidRPr="006468D0">
        <w:rPr>
          <w:rFonts w:asciiTheme="minorHAnsi" w:hAnsiTheme="minorHAnsi" w:cstheme="minorHAnsi"/>
          <w:sz w:val="22"/>
        </w:rPr>
        <w:t xml:space="preserve">Les cotisations obligatoires servant au financement des risques « incapacité » et « invalidité » sont </w:t>
      </w:r>
      <w:r w:rsidR="00B0262F">
        <w:rPr>
          <w:rFonts w:asciiTheme="minorHAnsi" w:hAnsiTheme="minorHAnsi" w:cstheme="minorHAnsi"/>
          <w:sz w:val="22"/>
        </w:rPr>
        <w:t>prises en charge</w:t>
      </w:r>
      <w:r w:rsidRPr="006468D0">
        <w:rPr>
          <w:rFonts w:asciiTheme="minorHAnsi" w:hAnsiTheme="minorHAnsi" w:cstheme="minorHAnsi"/>
          <w:sz w:val="22"/>
        </w:rPr>
        <w:t xml:space="preserve"> dans les conditions suivantes :</w:t>
      </w:r>
    </w:p>
    <w:tbl>
      <w:tblPr>
        <w:tblW w:w="86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3118"/>
      </w:tblGrid>
      <w:tr w:rsidR="00857BEF" w:rsidRPr="00857BEF" w14:paraId="78B8239E" w14:textId="77777777" w:rsidTr="002774E5">
        <w:trPr>
          <w:trHeight w:val="402"/>
        </w:trPr>
        <w:tc>
          <w:tcPr>
            <w:tcW w:w="5562" w:type="dxa"/>
            <w:tcBorders>
              <w:top w:val="nil"/>
              <w:left w:val="nil"/>
            </w:tcBorders>
            <w:shd w:val="clear" w:color="auto" w:fill="auto"/>
            <w:vAlign w:val="center"/>
          </w:tcPr>
          <w:p w14:paraId="2D53E1BD" w14:textId="77777777" w:rsidR="00857BEF" w:rsidRPr="00857BEF" w:rsidRDefault="00857BEF" w:rsidP="00857BEF">
            <w:pPr>
              <w:keepNext/>
              <w:suppressAutoHyphens w:val="0"/>
              <w:ind w:right="284"/>
              <w:jc w:val="center"/>
              <w:rPr>
                <w:rFonts w:ascii="Calibri" w:eastAsia="Calibri" w:hAnsi="Calibri" w:cs="Calibri"/>
                <w:bCs/>
                <w:iCs/>
                <w:sz w:val="22"/>
                <w:szCs w:val="22"/>
                <w:lang w:eastAsia="en-US"/>
              </w:rPr>
            </w:pPr>
          </w:p>
        </w:tc>
        <w:tc>
          <w:tcPr>
            <w:tcW w:w="3118" w:type="dxa"/>
            <w:shd w:val="clear" w:color="auto" w:fill="auto"/>
            <w:vAlign w:val="center"/>
          </w:tcPr>
          <w:p w14:paraId="0607EA67" w14:textId="77777777" w:rsidR="00857BEF" w:rsidRPr="00857BEF" w:rsidRDefault="00857BEF" w:rsidP="00857BEF">
            <w:pPr>
              <w:keepNext/>
              <w:suppressAutoHyphens w:val="0"/>
              <w:ind w:left="-104" w:right="-110"/>
              <w:jc w:val="center"/>
              <w:rPr>
                <w:rFonts w:ascii="Calibri" w:eastAsia="Calibri" w:hAnsi="Calibri" w:cs="Calibri"/>
                <w:iCs/>
                <w:color w:val="00B050"/>
                <w:sz w:val="22"/>
                <w:szCs w:val="22"/>
                <w:lang w:eastAsia="en-US"/>
              </w:rPr>
            </w:pPr>
            <w:r w:rsidRPr="00857BEF">
              <w:rPr>
                <w:rFonts w:ascii="Calibri" w:eastAsia="Calibri" w:hAnsi="Calibri" w:cs="Calibri"/>
                <w:iCs/>
                <w:sz w:val="22"/>
                <w:szCs w:val="22"/>
                <w:lang w:eastAsia="en-US"/>
              </w:rPr>
              <w:t>Part de l’employeur</w:t>
            </w:r>
          </w:p>
        </w:tc>
      </w:tr>
      <w:tr w:rsidR="00857BEF" w:rsidRPr="00857BEF" w14:paraId="7B49687E" w14:textId="77777777" w:rsidTr="002774E5">
        <w:trPr>
          <w:trHeight w:val="454"/>
        </w:trPr>
        <w:tc>
          <w:tcPr>
            <w:tcW w:w="5562" w:type="dxa"/>
            <w:shd w:val="clear" w:color="auto" w:fill="auto"/>
            <w:vAlign w:val="center"/>
          </w:tcPr>
          <w:p w14:paraId="4B3B5910" w14:textId="77777777" w:rsidR="00857BEF" w:rsidRPr="00857BEF" w:rsidRDefault="00857BEF" w:rsidP="002774E5">
            <w:pPr>
              <w:keepNext/>
              <w:suppressAutoHyphens w:val="0"/>
              <w:jc w:val="center"/>
              <w:rPr>
                <w:rFonts w:ascii="Calibri" w:eastAsia="Calibri" w:hAnsi="Calibri" w:cs="Calibri"/>
                <w:iCs/>
                <w:sz w:val="22"/>
                <w:szCs w:val="22"/>
                <w:lang w:eastAsia="en-US"/>
              </w:rPr>
            </w:pPr>
            <w:r w:rsidRPr="00857BEF">
              <w:rPr>
                <w:rFonts w:ascii="Calibri" w:eastAsia="Calibri" w:hAnsi="Calibri" w:cs="Calibri"/>
                <w:iCs/>
                <w:sz w:val="22"/>
                <w:szCs w:val="22"/>
                <w:lang w:eastAsia="en-US"/>
              </w:rPr>
              <w:t xml:space="preserve">Revenu brut inférieur à </w:t>
            </w:r>
            <w:r w:rsidRPr="00857BEF">
              <w:rPr>
                <w:rFonts w:ascii="Calibri" w:eastAsia="Calibri" w:hAnsi="Calibri" w:cs="Calibri"/>
                <w:iCs/>
                <w:color w:val="4F81BD"/>
                <w:sz w:val="22"/>
                <w:szCs w:val="22"/>
                <w:lang w:eastAsia="en-US"/>
              </w:rPr>
              <w:t xml:space="preserve">[à compléter] </w:t>
            </w:r>
            <w:r w:rsidRPr="00857BEF">
              <w:rPr>
                <w:rFonts w:ascii="Calibri" w:eastAsia="Calibri" w:hAnsi="Calibri" w:cs="Calibri"/>
                <w:iCs/>
                <w:sz w:val="22"/>
                <w:szCs w:val="22"/>
                <w:lang w:eastAsia="en-US"/>
              </w:rPr>
              <w:t>euros</w:t>
            </w:r>
          </w:p>
        </w:tc>
        <w:tc>
          <w:tcPr>
            <w:tcW w:w="3118" w:type="dxa"/>
            <w:shd w:val="clear" w:color="auto" w:fill="auto"/>
            <w:vAlign w:val="center"/>
          </w:tcPr>
          <w:p w14:paraId="3ED48D9C" w14:textId="77777777" w:rsidR="00857BEF" w:rsidRPr="00857BEF" w:rsidRDefault="00857BEF" w:rsidP="002774E5">
            <w:pPr>
              <w:keepNext/>
              <w:suppressAutoHyphens w:val="0"/>
              <w:ind w:right="-110"/>
              <w:jc w:val="center"/>
              <w:rPr>
                <w:rFonts w:ascii="Calibri" w:eastAsia="Calibri" w:hAnsi="Calibri" w:cs="Calibri"/>
                <w:bCs/>
                <w:iCs/>
                <w:sz w:val="22"/>
                <w:szCs w:val="22"/>
                <w:lang w:eastAsia="en-US"/>
              </w:rPr>
            </w:pPr>
            <w:r w:rsidRPr="00857BEF">
              <w:rPr>
                <w:rFonts w:ascii="Calibri" w:eastAsia="Calibri" w:hAnsi="Calibri" w:cs="Calibri"/>
                <w:iCs/>
                <w:color w:val="4F81BD"/>
                <w:sz w:val="22"/>
                <w:szCs w:val="22"/>
                <w:lang w:eastAsia="en-US"/>
              </w:rPr>
              <w:t xml:space="preserve">[à compléter] </w:t>
            </w:r>
            <w:r w:rsidRPr="00857BEF">
              <w:rPr>
                <w:rFonts w:ascii="Calibri" w:eastAsia="Calibri" w:hAnsi="Calibri" w:cs="Calibri"/>
                <w:bCs/>
                <w:iCs/>
                <w:sz w:val="22"/>
                <w:szCs w:val="22"/>
                <w:lang w:eastAsia="en-US"/>
              </w:rPr>
              <w:t>%</w:t>
            </w:r>
          </w:p>
        </w:tc>
      </w:tr>
      <w:tr w:rsidR="00857BEF" w:rsidRPr="00857BEF" w14:paraId="1504A73A" w14:textId="77777777" w:rsidTr="002774E5">
        <w:trPr>
          <w:trHeight w:val="454"/>
        </w:trPr>
        <w:tc>
          <w:tcPr>
            <w:tcW w:w="5562" w:type="dxa"/>
            <w:shd w:val="clear" w:color="auto" w:fill="auto"/>
            <w:vAlign w:val="center"/>
          </w:tcPr>
          <w:p w14:paraId="4A3AAD46" w14:textId="77777777" w:rsidR="00857BEF" w:rsidRPr="00857BEF" w:rsidRDefault="00857BEF" w:rsidP="002774E5">
            <w:pPr>
              <w:widowControl w:val="0"/>
              <w:suppressAutoHyphens w:val="0"/>
              <w:ind w:right="-106"/>
              <w:jc w:val="center"/>
              <w:rPr>
                <w:rFonts w:ascii="Calibri" w:eastAsia="Calibri" w:hAnsi="Calibri" w:cs="Calibri"/>
                <w:bCs/>
                <w:iCs/>
                <w:sz w:val="22"/>
                <w:szCs w:val="22"/>
                <w:lang w:eastAsia="en-US"/>
              </w:rPr>
            </w:pPr>
            <w:r w:rsidRPr="00857BEF">
              <w:rPr>
                <w:rFonts w:ascii="Calibri" w:eastAsia="Calibri" w:hAnsi="Calibri" w:cs="Calibri"/>
                <w:iCs/>
                <w:sz w:val="22"/>
                <w:szCs w:val="22"/>
                <w:lang w:eastAsia="en-US"/>
              </w:rPr>
              <w:t xml:space="preserve">Revenu brut compris entre </w:t>
            </w:r>
            <w:r w:rsidRPr="00857BEF">
              <w:rPr>
                <w:rFonts w:ascii="Calibri" w:eastAsia="Calibri" w:hAnsi="Calibri" w:cs="Calibri"/>
                <w:iCs/>
                <w:color w:val="4F81BD"/>
                <w:sz w:val="22"/>
                <w:szCs w:val="22"/>
                <w:lang w:eastAsia="en-US"/>
              </w:rPr>
              <w:t xml:space="preserve">[à compléter] </w:t>
            </w:r>
            <w:r w:rsidRPr="00857BEF">
              <w:rPr>
                <w:rFonts w:ascii="Calibri" w:eastAsia="Calibri" w:hAnsi="Calibri" w:cs="Calibri"/>
                <w:iCs/>
                <w:sz w:val="22"/>
                <w:szCs w:val="22"/>
                <w:lang w:eastAsia="en-US"/>
              </w:rPr>
              <w:t xml:space="preserve">euros et </w:t>
            </w:r>
            <w:r w:rsidRPr="00857BEF">
              <w:rPr>
                <w:rFonts w:ascii="Calibri" w:eastAsia="Calibri" w:hAnsi="Calibri" w:cs="Calibri"/>
                <w:iCs/>
                <w:color w:val="4F81BD"/>
                <w:sz w:val="22"/>
                <w:szCs w:val="22"/>
                <w:lang w:eastAsia="en-US"/>
              </w:rPr>
              <w:t xml:space="preserve">[à compléter] </w:t>
            </w:r>
            <w:r w:rsidRPr="00857BEF">
              <w:rPr>
                <w:rFonts w:ascii="Calibri" w:eastAsia="Calibri" w:hAnsi="Calibri" w:cs="Calibri"/>
                <w:iCs/>
                <w:sz w:val="22"/>
                <w:szCs w:val="22"/>
                <w:lang w:eastAsia="en-US"/>
              </w:rPr>
              <w:t>euros</w:t>
            </w:r>
          </w:p>
        </w:tc>
        <w:tc>
          <w:tcPr>
            <w:tcW w:w="3118" w:type="dxa"/>
            <w:shd w:val="clear" w:color="auto" w:fill="auto"/>
            <w:vAlign w:val="center"/>
          </w:tcPr>
          <w:p w14:paraId="481627E0" w14:textId="77777777" w:rsidR="00857BEF" w:rsidRPr="00857BEF" w:rsidRDefault="00857BEF" w:rsidP="002774E5">
            <w:pPr>
              <w:widowControl w:val="0"/>
              <w:suppressAutoHyphens w:val="0"/>
              <w:ind w:right="-110"/>
              <w:jc w:val="center"/>
              <w:rPr>
                <w:rFonts w:ascii="Calibri" w:eastAsia="Calibri" w:hAnsi="Calibri" w:cs="Calibri"/>
                <w:bCs/>
                <w:iCs/>
                <w:sz w:val="22"/>
                <w:szCs w:val="22"/>
                <w:lang w:eastAsia="en-US"/>
              </w:rPr>
            </w:pPr>
            <w:r w:rsidRPr="00857BEF">
              <w:rPr>
                <w:rFonts w:ascii="Calibri" w:eastAsia="Calibri" w:hAnsi="Calibri" w:cs="Calibri"/>
                <w:iCs/>
                <w:color w:val="4F81BD"/>
                <w:sz w:val="22"/>
                <w:szCs w:val="22"/>
                <w:lang w:eastAsia="en-US"/>
              </w:rPr>
              <w:t xml:space="preserve">[à compléter] </w:t>
            </w:r>
            <w:r w:rsidRPr="00857BEF">
              <w:rPr>
                <w:rFonts w:ascii="Calibri" w:eastAsia="Calibri" w:hAnsi="Calibri" w:cs="Calibri"/>
                <w:bCs/>
                <w:iCs/>
                <w:sz w:val="22"/>
                <w:szCs w:val="22"/>
                <w:lang w:eastAsia="en-US"/>
              </w:rPr>
              <w:t xml:space="preserve"> %</w:t>
            </w:r>
          </w:p>
        </w:tc>
      </w:tr>
      <w:tr w:rsidR="00857BEF" w:rsidRPr="00857BEF" w14:paraId="249F40B4" w14:textId="77777777" w:rsidTr="002774E5">
        <w:trPr>
          <w:trHeight w:val="454"/>
        </w:trPr>
        <w:tc>
          <w:tcPr>
            <w:tcW w:w="5562" w:type="dxa"/>
            <w:shd w:val="clear" w:color="auto" w:fill="auto"/>
            <w:vAlign w:val="center"/>
          </w:tcPr>
          <w:p w14:paraId="6E90104B" w14:textId="77777777" w:rsidR="00857BEF" w:rsidRPr="00857BEF" w:rsidRDefault="00857BEF" w:rsidP="002774E5">
            <w:pPr>
              <w:widowControl w:val="0"/>
              <w:suppressAutoHyphens w:val="0"/>
              <w:ind w:right="-106"/>
              <w:jc w:val="center"/>
              <w:rPr>
                <w:rFonts w:ascii="Calibri" w:eastAsia="Calibri" w:hAnsi="Calibri" w:cs="Calibri"/>
                <w:bCs/>
                <w:iCs/>
                <w:sz w:val="22"/>
                <w:szCs w:val="22"/>
                <w:lang w:eastAsia="en-US"/>
              </w:rPr>
            </w:pPr>
            <w:r w:rsidRPr="00857BEF">
              <w:rPr>
                <w:rFonts w:ascii="Calibri" w:eastAsia="Calibri" w:hAnsi="Calibri" w:cs="Calibri"/>
                <w:iCs/>
                <w:sz w:val="22"/>
                <w:szCs w:val="22"/>
                <w:lang w:eastAsia="en-US"/>
              </w:rPr>
              <w:t xml:space="preserve">Revenu brut supérieur à </w:t>
            </w:r>
            <w:r w:rsidRPr="00857BEF">
              <w:rPr>
                <w:rFonts w:ascii="Calibri" w:eastAsia="Calibri" w:hAnsi="Calibri" w:cs="Calibri"/>
                <w:iCs/>
                <w:color w:val="4F81BD"/>
                <w:sz w:val="22"/>
                <w:szCs w:val="22"/>
                <w:lang w:eastAsia="en-US"/>
              </w:rPr>
              <w:t xml:space="preserve">[à compléter] </w:t>
            </w:r>
            <w:r w:rsidRPr="00857BEF">
              <w:rPr>
                <w:rFonts w:ascii="Calibri" w:eastAsia="Calibri" w:hAnsi="Calibri" w:cs="Calibri"/>
                <w:iCs/>
                <w:sz w:val="22"/>
                <w:szCs w:val="22"/>
                <w:lang w:eastAsia="en-US"/>
              </w:rPr>
              <w:t>euros</w:t>
            </w:r>
          </w:p>
        </w:tc>
        <w:tc>
          <w:tcPr>
            <w:tcW w:w="3118" w:type="dxa"/>
            <w:shd w:val="clear" w:color="auto" w:fill="auto"/>
            <w:vAlign w:val="center"/>
          </w:tcPr>
          <w:p w14:paraId="27CDFE3D" w14:textId="77777777" w:rsidR="00857BEF" w:rsidRPr="00857BEF" w:rsidRDefault="00857BEF" w:rsidP="002774E5">
            <w:pPr>
              <w:widowControl w:val="0"/>
              <w:suppressAutoHyphens w:val="0"/>
              <w:ind w:right="-110"/>
              <w:jc w:val="center"/>
              <w:rPr>
                <w:rFonts w:ascii="Calibri" w:eastAsia="Calibri" w:hAnsi="Calibri" w:cs="Calibri"/>
                <w:bCs/>
                <w:iCs/>
                <w:sz w:val="22"/>
                <w:szCs w:val="22"/>
                <w:lang w:eastAsia="en-US"/>
              </w:rPr>
            </w:pPr>
            <w:r w:rsidRPr="00857BEF">
              <w:rPr>
                <w:rFonts w:ascii="Calibri" w:eastAsia="Calibri" w:hAnsi="Calibri" w:cs="Calibri"/>
                <w:iCs/>
                <w:color w:val="4F81BD"/>
                <w:sz w:val="22"/>
                <w:szCs w:val="22"/>
                <w:lang w:eastAsia="en-US"/>
              </w:rPr>
              <w:t xml:space="preserve">[à compléter] </w:t>
            </w:r>
            <w:r w:rsidRPr="00857BEF">
              <w:rPr>
                <w:rFonts w:ascii="Calibri" w:eastAsia="Calibri" w:hAnsi="Calibri" w:cs="Calibri"/>
                <w:bCs/>
                <w:iCs/>
                <w:sz w:val="22"/>
                <w:szCs w:val="22"/>
                <w:lang w:eastAsia="en-US"/>
              </w:rPr>
              <w:t xml:space="preserve"> %</w:t>
            </w:r>
          </w:p>
        </w:tc>
      </w:tr>
    </w:tbl>
    <w:p w14:paraId="7CFCEF99" w14:textId="21B89D40" w:rsidR="00F45558" w:rsidRDefault="00F45558" w:rsidP="006468D0">
      <w:pPr>
        <w:suppressAutoHyphens w:val="0"/>
        <w:rPr>
          <w:rFonts w:ascii="Verdana" w:hAnsi="Verdana" w:cs="Arial"/>
          <w:b/>
          <w:sz w:val="24"/>
          <w:lang w:eastAsia="en-US"/>
        </w:rPr>
      </w:pPr>
      <w:r w:rsidRPr="006468D0">
        <w:rPr>
          <w:rFonts w:ascii="Verdana" w:hAnsi="Verdana" w:cs="Arial"/>
          <w:b/>
          <w:sz w:val="24"/>
          <w:lang w:eastAsia="en-US"/>
        </w:rPr>
        <w:lastRenderedPageBreak/>
        <w:t>Options à adhésion facultative au libre choix des agents</w:t>
      </w:r>
    </w:p>
    <w:p w14:paraId="427570F3" w14:textId="2E7AE5CE" w:rsidR="002D6E4C" w:rsidRDefault="002D6E4C" w:rsidP="006468D0">
      <w:pPr>
        <w:suppressAutoHyphens w:val="0"/>
        <w:rPr>
          <w:rFonts w:ascii="Verdana" w:hAnsi="Verdana" w:cs="Arial"/>
          <w:b/>
          <w:sz w:val="24"/>
          <w:lang w:eastAsia="en-US"/>
        </w:rPr>
      </w:pPr>
    </w:p>
    <w:p w14:paraId="0C715D51" w14:textId="77777777" w:rsidR="002D6E4C" w:rsidRDefault="002D6E4C" w:rsidP="002D6E4C">
      <w:pPr>
        <w:pStyle w:val="En-tte"/>
        <w:tabs>
          <w:tab w:val="clear" w:pos="4536"/>
          <w:tab w:val="clear" w:pos="9072"/>
        </w:tabs>
        <w:jc w:val="both"/>
        <w:rPr>
          <w:rFonts w:asciiTheme="minorHAnsi" w:hAnsiTheme="minorHAnsi" w:cstheme="minorHAnsi"/>
          <w:sz w:val="22"/>
          <w:szCs w:val="22"/>
        </w:rPr>
      </w:pPr>
      <w:r>
        <w:rPr>
          <w:rFonts w:asciiTheme="minorHAnsi" w:hAnsiTheme="minorHAnsi" w:cstheme="minorHAnsi"/>
          <w:sz w:val="22"/>
          <w:szCs w:val="22"/>
        </w:rPr>
        <w:t>Le Comité social territorial prend connaissance des options à adhésion facultative des personnels étant entendu que l’employeur ne participera pas à ces options.</w:t>
      </w:r>
    </w:p>
    <w:p w14:paraId="0E80BCF7" w14:textId="77777777" w:rsidR="00F45558" w:rsidRPr="00F45558" w:rsidRDefault="00F45558" w:rsidP="00F45558">
      <w:pPr>
        <w:suppressAutoHyphens w:val="0"/>
        <w:jc w:val="both"/>
        <w:rPr>
          <w:rFonts w:ascii="Arial" w:hAnsi="Arial" w:cs="Arial"/>
          <w:szCs w:val="20"/>
          <w:lang w:eastAsia="en-US"/>
        </w:rPr>
      </w:pPr>
    </w:p>
    <w:p w14:paraId="7BDE1749" w14:textId="77777777" w:rsidR="00F45558" w:rsidRPr="00F45558" w:rsidRDefault="00F45558" w:rsidP="007176F7">
      <w:pPr>
        <w:numPr>
          <w:ilvl w:val="0"/>
          <w:numId w:val="13"/>
        </w:numPr>
        <w:suppressAutoHyphens w:val="0"/>
        <w:spacing w:after="120"/>
        <w:ind w:left="714" w:hanging="357"/>
        <w:jc w:val="both"/>
        <w:rPr>
          <w:rFonts w:ascii="Arial" w:hAnsi="Arial" w:cs="Arial"/>
          <w:szCs w:val="20"/>
          <w:lang w:eastAsia="en-US"/>
        </w:rPr>
      </w:pPr>
      <w:r w:rsidRPr="00F45558">
        <w:rPr>
          <w:rFonts w:ascii="Arial" w:hAnsi="Arial" w:cs="Arial"/>
          <w:szCs w:val="20"/>
          <w:lang w:eastAsia="en-US"/>
        </w:rPr>
        <w:t>Option « Perte de retraite consécutive à une invalidité » (uniquement pour les agents relevant de la CNRACL)</w:t>
      </w:r>
    </w:p>
    <w:tbl>
      <w:tblPr>
        <w:tblW w:w="9788" w:type="dxa"/>
        <w:tblInd w:w="-12" w:type="dxa"/>
        <w:tblLayout w:type="fixed"/>
        <w:tblCellMar>
          <w:left w:w="30" w:type="dxa"/>
          <w:right w:w="30" w:type="dxa"/>
        </w:tblCellMar>
        <w:tblLook w:val="0000" w:firstRow="0" w:lastRow="0" w:firstColumn="0" w:lastColumn="0" w:noHBand="0" w:noVBand="0"/>
      </w:tblPr>
      <w:tblGrid>
        <w:gridCol w:w="7"/>
        <w:gridCol w:w="6237"/>
        <w:gridCol w:w="3544"/>
      </w:tblGrid>
      <w:tr w:rsidR="00F45558" w:rsidRPr="00F45558" w14:paraId="489D69B8" w14:textId="77777777" w:rsidTr="002774E5">
        <w:trPr>
          <w:trHeight w:val="394"/>
        </w:trPr>
        <w:tc>
          <w:tcPr>
            <w:tcW w:w="97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C50D55" w14:textId="77777777" w:rsidR="00F45558" w:rsidRPr="00F45558" w:rsidRDefault="00F45558" w:rsidP="00F45558">
            <w:pPr>
              <w:suppressAutoHyphens w:val="0"/>
              <w:snapToGrid w:val="0"/>
              <w:jc w:val="center"/>
              <w:rPr>
                <w:rFonts w:ascii="Arial" w:hAnsi="Arial" w:cs="Arial"/>
                <w:b/>
                <w:bCs/>
                <w:szCs w:val="20"/>
                <w:lang w:eastAsia="en-US"/>
              </w:rPr>
            </w:pPr>
            <w:r w:rsidRPr="00F45558">
              <w:rPr>
                <w:rFonts w:ascii="Arial" w:hAnsi="Arial" w:cs="Arial"/>
                <w:b/>
                <w:bCs/>
                <w:szCs w:val="20"/>
                <w:lang w:eastAsia="en-US"/>
              </w:rPr>
              <w:t>OPTION 1 - PERTE DE RETRAITE CONSECUTIVE A UNE INVALIDITE</w:t>
            </w:r>
          </w:p>
        </w:tc>
      </w:tr>
      <w:tr w:rsidR="00F45558" w:rsidRPr="00F45558" w14:paraId="74A0408D" w14:textId="77777777" w:rsidTr="00363453">
        <w:trPr>
          <w:gridBefore w:val="1"/>
          <w:wBefore w:w="7" w:type="dxa"/>
          <w:trHeight w:val="1231"/>
        </w:trPr>
        <w:tc>
          <w:tcPr>
            <w:tcW w:w="6237" w:type="dxa"/>
            <w:tcBorders>
              <w:top w:val="single" w:sz="4" w:space="0" w:color="000000"/>
              <w:left w:val="single" w:sz="4" w:space="0" w:color="000000"/>
              <w:bottom w:val="single" w:sz="4" w:space="0" w:color="000000"/>
            </w:tcBorders>
            <w:vAlign w:val="center"/>
          </w:tcPr>
          <w:p w14:paraId="59ED8AA3" w14:textId="77777777" w:rsidR="00F45558" w:rsidRPr="00F45558" w:rsidRDefault="00F45558" w:rsidP="00F45558">
            <w:pPr>
              <w:suppressAutoHyphens w:val="0"/>
              <w:autoSpaceDE w:val="0"/>
              <w:snapToGrid w:val="0"/>
              <w:ind w:left="114"/>
              <w:jc w:val="both"/>
              <w:rPr>
                <w:rFonts w:ascii="Arial" w:hAnsi="Arial" w:cs="Arial"/>
                <w:szCs w:val="20"/>
                <w:lang w:eastAsia="en-US"/>
              </w:rPr>
            </w:pPr>
            <w:r w:rsidRPr="00F45558">
              <w:rPr>
                <w:rFonts w:ascii="Arial" w:hAnsi="Arial" w:cs="Arial"/>
                <w:szCs w:val="20"/>
                <w:lang w:eastAsia="en-US"/>
              </w:rPr>
              <w:t>- Versement d’un capital forfaitaire en relais de la garantie "invalidité" et qui compense la perte de retraite due à la cessation anticipée de l'activité par la suite d'invalidité permanente</w:t>
            </w:r>
          </w:p>
        </w:tc>
        <w:tc>
          <w:tcPr>
            <w:tcW w:w="3544" w:type="dxa"/>
            <w:tcBorders>
              <w:top w:val="single" w:sz="4" w:space="0" w:color="000000"/>
              <w:left w:val="single" w:sz="4" w:space="0" w:color="000000"/>
              <w:bottom w:val="single" w:sz="4" w:space="0" w:color="000000"/>
              <w:right w:val="single" w:sz="4" w:space="0" w:color="000000"/>
            </w:tcBorders>
            <w:vAlign w:val="center"/>
          </w:tcPr>
          <w:p w14:paraId="08EC8468" w14:textId="77777777" w:rsidR="00F45558" w:rsidRPr="00F45558" w:rsidRDefault="00F45558" w:rsidP="00F45558">
            <w:pPr>
              <w:suppressAutoHyphens w:val="0"/>
              <w:autoSpaceDE w:val="0"/>
              <w:snapToGrid w:val="0"/>
              <w:ind w:left="72"/>
              <w:jc w:val="center"/>
              <w:rPr>
                <w:rFonts w:ascii="Arial" w:hAnsi="Arial" w:cs="Arial"/>
                <w:szCs w:val="20"/>
                <w:lang w:eastAsia="en-US"/>
              </w:rPr>
            </w:pPr>
            <w:r w:rsidRPr="00F45558">
              <w:rPr>
                <w:rFonts w:ascii="Arial" w:hAnsi="Arial" w:cs="Arial"/>
                <w:szCs w:val="20"/>
                <w:lang w:eastAsia="en-US"/>
              </w:rPr>
              <w:t>20 000 €</w:t>
            </w:r>
          </w:p>
        </w:tc>
      </w:tr>
    </w:tbl>
    <w:p w14:paraId="27369309" w14:textId="20DD88C7" w:rsidR="00F45558" w:rsidRDefault="00F45558" w:rsidP="00F45558">
      <w:pPr>
        <w:suppressAutoHyphens w:val="0"/>
        <w:rPr>
          <w:rFonts w:ascii="Arial" w:hAnsi="Arial" w:cs="Arial"/>
          <w:bCs/>
          <w:sz w:val="16"/>
          <w:szCs w:val="20"/>
          <w:lang w:eastAsia="en-US"/>
        </w:rPr>
      </w:pPr>
      <w:r w:rsidRPr="007176F7">
        <w:rPr>
          <w:rFonts w:ascii="Arial" w:hAnsi="Arial" w:cs="Arial"/>
          <w:bCs/>
          <w:sz w:val="16"/>
          <w:szCs w:val="20"/>
          <w:lang w:eastAsia="en-US"/>
        </w:rPr>
        <w:t>Déclenchement de l’indemnisation = à l’âge légal d’ouverture des droits à la retraite</w:t>
      </w:r>
    </w:p>
    <w:p w14:paraId="6DD4EB4B" w14:textId="77777777" w:rsidR="002774E5" w:rsidRPr="007176F7" w:rsidRDefault="002774E5" w:rsidP="00F45558">
      <w:pPr>
        <w:suppressAutoHyphens w:val="0"/>
        <w:rPr>
          <w:rFonts w:ascii="Arial" w:hAnsi="Arial" w:cs="Arial"/>
          <w:bCs/>
          <w:sz w:val="16"/>
          <w:szCs w:val="20"/>
          <w:lang w:eastAsia="en-US"/>
        </w:rPr>
      </w:pPr>
    </w:p>
    <w:p w14:paraId="194B6BD5" w14:textId="77777777" w:rsidR="00F45558" w:rsidRPr="00F45558" w:rsidRDefault="00F45558" w:rsidP="007176F7">
      <w:pPr>
        <w:numPr>
          <w:ilvl w:val="0"/>
          <w:numId w:val="13"/>
        </w:numPr>
        <w:suppressAutoHyphens w:val="0"/>
        <w:spacing w:after="120"/>
        <w:ind w:left="714" w:hanging="357"/>
        <w:jc w:val="both"/>
        <w:rPr>
          <w:rFonts w:ascii="Arial" w:hAnsi="Arial" w:cs="Arial"/>
          <w:szCs w:val="20"/>
          <w:lang w:eastAsia="en-US"/>
        </w:rPr>
      </w:pPr>
      <w:r w:rsidRPr="00F45558">
        <w:rPr>
          <w:rFonts w:ascii="Arial" w:hAnsi="Arial" w:cs="Arial"/>
          <w:szCs w:val="20"/>
          <w:lang w:eastAsia="en-US"/>
        </w:rPr>
        <w:t>Option « Décès » (Pour l’ensemble des agents)</w:t>
      </w:r>
    </w:p>
    <w:tbl>
      <w:tblPr>
        <w:tblW w:w="9711" w:type="dxa"/>
        <w:tblInd w:w="-12" w:type="dxa"/>
        <w:tblLayout w:type="fixed"/>
        <w:tblCellMar>
          <w:left w:w="30" w:type="dxa"/>
          <w:right w:w="30" w:type="dxa"/>
        </w:tblCellMar>
        <w:tblLook w:val="0000" w:firstRow="0" w:lastRow="0" w:firstColumn="0" w:lastColumn="0" w:noHBand="0" w:noVBand="0"/>
      </w:tblPr>
      <w:tblGrid>
        <w:gridCol w:w="5707"/>
        <w:gridCol w:w="4004"/>
      </w:tblGrid>
      <w:tr w:rsidR="00F45558" w:rsidRPr="00F45558" w14:paraId="181C6A0B" w14:textId="77777777" w:rsidTr="002774E5">
        <w:trPr>
          <w:trHeight w:val="397"/>
        </w:trPr>
        <w:tc>
          <w:tcPr>
            <w:tcW w:w="9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2C7F4B" w14:textId="77777777" w:rsidR="00F45558" w:rsidRPr="00F45558" w:rsidRDefault="00F45558" w:rsidP="00F45558">
            <w:pPr>
              <w:suppressAutoHyphens w:val="0"/>
              <w:snapToGrid w:val="0"/>
              <w:jc w:val="center"/>
              <w:rPr>
                <w:rFonts w:ascii="Arial" w:hAnsi="Arial" w:cs="Arial"/>
                <w:b/>
                <w:bCs/>
                <w:szCs w:val="20"/>
                <w:lang w:eastAsia="en-US"/>
              </w:rPr>
            </w:pPr>
            <w:r w:rsidRPr="00F45558">
              <w:rPr>
                <w:rFonts w:ascii="Arial" w:hAnsi="Arial" w:cs="Arial"/>
                <w:b/>
                <w:bCs/>
                <w:szCs w:val="20"/>
                <w:lang w:eastAsia="en-US"/>
              </w:rPr>
              <w:t xml:space="preserve">OPTION 2 – DECES / IAD </w:t>
            </w:r>
            <w:r w:rsidRPr="00F45558">
              <w:rPr>
                <w:rFonts w:ascii="Arial" w:hAnsi="Arial" w:cs="Arial"/>
                <w:b/>
                <w:bCs/>
                <w:color w:val="000000"/>
                <w:szCs w:val="20"/>
                <w:vertAlign w:val="superscript"/>
                <w:lang w:eastAsia="en-US"/>
              </w:rPr>
              <w:t>(1)</w:t>
            </w:r>
          </w:p>
        </w:tc>
      </w:tr>
      <w:tr w:rsidR="00F45558" w:rsidRPr="00F45558" w14:paraId="05DB5EB4" w14:textId="77777777" w:rsidTr="002774E5">
        <w:trPr>
          <w:trHeight w:val="850"/>
        </w:trPr>
        <w:tc>
          <w:tcPr>
            <w:tcW w:w="5707" w:type="dxa"/>
            <w:tcBorders>
              <w:top w:val="single" w:sz="4" w:space="0" w:color="000000"/>
              <w:left w:val="single" w:sz="4" w:space="0" w:color="000000"/>
              <w:bottom w:val="single" w:sz="4" w:space="0" w:color="000000"/>
            </w:tcBorders>
          </w:tcPr>
          <w:p w14:paraId="151CDCF9" w14:textId="77777777" w:rsidR="00F45558" w:rsidRPr="00F45558" w:rsidRDefault="00F45558" w:rsidP="002774E5">
            <w:pPr>
              <w:suppressAutoHyphens w:val="0"/>
              <w:autoSpaceDE w:val="0"/>
              <w:snapToGrid w:val="0"/>
              <w:spacing w:before="60" w:after="60"/>
              <w:rPr>
                <w:rFonts w:ascii="Arial" w:hAnsi="Arial" w:cs="Arial"/>
                <w:b/>
                <w:szCs w:val="20"/>
                <w:lang w:eastAsia="en-US"/>
              </w:rPr>
            </w:pPr>
            <w:r w:rsidRPr="00F45558">
              <w:rPr>
                <w:rFonts w:ascii="Arial" w:hAnsi="Arial" w:cs="Arial"/>
                <w:b/>
                <w:szCs w:val="20"/>
                <w:lang w:eastAsia="en-US"/>
              </w:rPr>
              <w:t>DECES / IAD</w:t>
            </w:r>
          </w:p>
          <w:p w14:paraId="714C79B0" w14:textId="77777777" w:rsidR="00F45558" w:rsidRPr="00F45558" w:rsidRDefault="00F45558" w:rsidP="002774E5">
            <w:pPr>
              <w:suppressAutoHyphens w:val="0"/>
              <w:autoSpaceDE w:val="0"/>
              <w:snapToGrid w:val="0"/>
              <w:spacing w:before="60" w:after="60"/>
              <w:rPr>
                <w:rFonts w:ascii="Arial" w:hAnsi="Arial" w:cs="Arial"/>
                <w:szCs w:val="20"/>
                <w:lang w:eastAsia="en-US"/>
              </w:rPr>
            </w:pPr>
            <w:r w:rsidRPr="00F45558">
              <w:rPr>
                <w:rFonts w:ascii="Arial" w:hAnsi="Arial" w:cs="Arial"/>
                <w:szCs w:val="20"/>
                <w:lang w:eastAsia="en-US"/>
              </w:rPr>
              <w:t>Toutes causes</w:t>
            </w:r>
          </w:p>
          <w:p w14:paraId="0161FEDE" w14:textId="77777777" w:rsidR="00F45558" w:rsidRPr="00F45558" w:rsidRDefault="00F45558" w:rsidP="002774E5">
            <w:pPr>
              <w:suppressAutoHyphens w:val="0"/>
              <w:autoSpaceDE w:val="0"/>
              <w:snapToGrid w:val="0"/>
              <w:spacing w:before="60" w:after="60"/>
              <w:rPr>
                <w:rFonts w:ascii="Arial" w:hAnsi="Arial" w:cs="Arial"/>
                <w:b/>
                <w:szCs w:val="20"/>
                <w:lang w:eastAsia="en-US"/>
              </w:rPr>
            </w:pPr>
            <w:r w:rsidRPr="00F45558">
              <w:rPr>
                <w:rFonts w:ascii="Arial" w:hAnsi="Arial" w:cs="Arial"/>
                <w:b/>
                <w:szCs w:val="20"/>
                <w:lang w:eastAsia="en-US"/>
              </w:rPr>
              <w:t>Invalidité absolue et définitive</w:t>
            </w:r>
          </w:p>
        </w:tc>
        <w:tc>
          <w:tcPr>
            <w:tcW w:w="4004" w:type="dxa"/>
            <w:tcBorders>
              <w:top w:val="single" w:sz="4" w:space="0" w:color="000000"/>
              <w:left w:val="single" w:sz="4" w:space="0" w:color="000000"/>
              <w:bottom w:val="single" w:sz="4" w:space="0" w:color="000000"/>
              <w:right w:val="single" w:sz="4" w:space="0" w:color="000000"/>
            </w:tcBorders>
            <w:vAlign w:val="center"/>
          </w:tcPr>
          <w:p w14:paraId="3D72CA27" w14:textId="77777777" w:rsidR="00F45558" w:rsidRPr="00F45558" w:rsidRDefault="00F45558" w:rsidP="00F45558">
            <w:pPr>
              <w:suppressAutoHyphens w:val="0"/>
              <w:autoSpaceDE w:val="0"/>
              <w:snapToGrid w:val="0"/>
              <w:jc w:val="center"/>
              <w:rPr>
                <w:rFonts w:ascii="Arial" w:hAnsi="Arial" w:cs="Arial"/>
                <w:szCs w:val="20"/>
                <w:lang w:eastAsia="en-US"/>
              </w:rPr>
            </w:pPr>
            <w:r w:rsidRPr="00F45558">
              <w:rPr>
                <w:rFonts w:ascii="Arial" w:hAnsi="Arial" w:cs="Arial"/>
                <w:szCs w:val="20"/>
                <w:lang w:eastAsia="en-US"/>
              </w:rPr>
              <w:t>50%</w:t>
            </w:r>
          </w:p>
          <w:p w14:paraId="6B6B1396" w14:textId="77777777" w:rsidR="00F45558" w:rsidRPr="00F45558" w:rsidRDefault="00F45558" w:rsidP="00F45558">
            <w:pPr>
              <w:suppressAutoHyphens w:val="0"/>
              <w:autoSpaceDE w:val="0"/>
              <w:snapToGrid w:val="0"/>
              <w:jc w:val="center"/>
              <w:rPr>
                <w:rFonts w:ascii="Arial" w:hAnsi="Arial" w:cs="Arial"/>
                <w:szCs w:val="20"/>
                <w:lang w:eastAsia="en-US"/>
              </w:rPr>
            </w:pPr>
            <w:r w:rsidRPr="00F45558">
              <w:rPr>
                <w:rFonts w:ascii="Arial" w:hAnsi="Arial" w:cs="Arial"/>
                <w:szCs w:val="20"/>
                <w:lang w:eastAsia="en-US"/>
              </w:rPr>
              <w:t>Versement par anticipation d'un capital égal à 100% du capital décès</w:t>
            </w:r>
          </w:p>
        </w:tc>
      </w:tr>
    </w:tbl>
    <w:p w14:paraId="4BCCC095" w14:textId="77777777" w:rsidR="00F45558" w:rsidRPr="00F45558" w:rsidRDefault="00F45558" w:rsidP="00F45558">
      <w:pPr>
        <w:suppressAutoHyphens w:val="0"/>
        <w:rPr>
          <w:rFonts w:ascii="Arial" w:hAnsi="Arial" w:cs="Arial"/>
          <w:szCs w:val="20"/>
          <w:lang w:eastAsia="en-US"/>
        </w:rPr>
      </w:pPr>
      <w:r w:rsidRPr="00F45558">
        <w:rPr>
          <w:rFonts w:ascii="Arial" w:hAnsi="Arial" w:cs="Arial"/>
          <w:sz w:val="16"/>
          <w:szCs w:val="16"/>
          <w:vertAlign w:val="superscript"/>
          <w:lang w:eastAsia="en-US"/>
        </w:rPr>
        <w:t>(1)</w:t>
      </w:r>
      <w:r w:rsidRPr="00F45558">
        <w:rPr>
          <w:rFonts w:ascii="Arial" w:hAnsi="Arial" w:cs="Arial"/>
          <w:sz w:val="16"/>
          <w:szCs w:val="16"/>
          <w:lang w:eastAsia="en-US"/>
        </w:rPr>
        <w:t xml:space="preserve"> Prestations calculées sur le revenu annuel brut de référence évalué à la date du sinistre et en fonction de l'assiette de cotisation déterminée.</w:t>
      </w:r>
    </w:p>
    <w:p w14:paraId="0904FFE1" w14:textId="77777777" w:rsidR="00F45558" w:rsidRPr="00F45558" w:rsidRDefault="00F45558" w:rsidP="00F45558">
      <w:pPr>
        <w:suppressAutoHyphens w:val="0"/>
        <w:rPr>
          <w:rFonts w:ascii="Arial" w:hAnsi="Arial" w:cs="Arial"/>
          <w:szCs w:val="20"/>
          <w:lang w:eastAsia="en-US"/>
        </w:rPr>
      </w:pPr>
    </w:p>
    <w:p w14:paraId="34D681E8" w14:textId="77777777" w:rsidR="00F45558" w:rsidRPr="00F45558" w:rsidRDefault="00F45558" w:rsidP="007176F7">
      <w:pPr>
        <w:numPr>
          <w:ilvl w:val="0"/>
          <w:numId w:val="13"/>
        </w:numPr>
        <w:suppressAutoHyphens w:val="0"/>
        <w:spacing w:after="120"/>
        <w:ind w:left="714" w:hanging="357"/>
        <w:jc w:val="both"/>
        <w:rPr>
          <w:rFonts w:ascii="Arial" w:hAnsi="Arial" w:cs="Arial"/>
          <w:szCs w:val="20"/>
          <w:lang w:eastAsia="en-US"/>
        </w:rPr>
      </w:pPr>
      <w:r w:rsidRPr="00F45558">
        <w:rPr>
          <w:rFonts w:ascii="Arial" w:hAnsi="Arial" w:cs="Arial"/>
          <w:szCs w:val="20"/>
          <w:lang w:eastAsia="en-US"/>
        </w:rPr>
        <w:t xml:space="preserve">Option </w:t>
      </w:r>
      <w:r w:rsidRPr="00F45558">
        <w:rPr>
          <w:rFonts w:ascii="Arial" w:hAnsi="Arial" w:cs="Arial"/>
          <w:color w:val="000000"/>
          <w:szCs w:val="20"/>
          <w:lang w:eastAsia="en-US"/>
        </w:rPr>
        <w:t xml:space="preserve">« Maintien du régime indemnitaire pendant les périodes à plein traitement en CLM/CLD/CGM » </w:t>
      </w:r>
      <w:r w:rsidRPr="00F45558">
        <w:rPr>
          <w:rFonts w:ascii="Arial" w:hAnsi="Arial" w:cs="Arial"/>
          <w:szCs w:val="20"/>
          <w:lang w:eastAsia="en-US"/>
        </w:rPr>
        <w:t>(Pour l’ensemble des agents)</w:t>
      </w:r>
    </w:p>
    <w:tbl>
      <w:tblPr>
        <w:tblW w:w="9711" w:type="dxa"/>
        <w:tblInd w:w="-12" w:type="dxa"/>
        <w:tblLayout w:type="fixed"/>
        <w:tblCellMar>
          <w:left w:w="30" w:type="dxa"/>
          <w:right w:w="30" w:type="dxa"/>
        </w:tblCellMar>
        <w:tblLook w:val="0000" w:firstRow="0" w:lastRow="0" w:firstColumn="0" w:lastColumn="0" w:noHBand="0" w:noVBand="0"/>
      </w:tblPr>
      <w:tblGrid>
        <w:gridCol w:w="5707"/>
        <w:gridCol w:w="4004"/>
      </w:tblGrid>
      <w:tr w:rsidR="00F45558" w:rsidRPr="00F45558" w14:paraId="6469AB5F" w14:textId="77777777" w:rsidTr="002774E5">
        <w:trPr>
          <w:trHeight w:val="522"/>
        </w:trPr>
        <w:tc>
          <w:tcPr>
            <w:tcW w:w="97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B6DA3D" w14:textId="77777777" w:rsidR="00F45558" w:rsidRPr="00F45558" w:rsidRDefault="00F45558" w:rsidP="00F45558">
            <w:pPr>
              <w:suppressAutoHyphens w:val="0"/>
              <w:snapToGrid w:val="0"/>
              <w:jc w:val="center"/>
              <w:rPr>
                <w:rFonts w:ascii="Arial" w:hAnsi="Arial" w:cs="Arial"/>
                <w:b/>
                <w:bCs/>
                <w:color w:val="000000"/>
                <w:szCs w:val="20"/>
                <w:lang w:eastAsia="en-US"/>
              </w:rPr>
            </w:pPr>
            <w:r w:rsidRPr="00F45558">
              <w:rPr>
                <w:rFonts w:ascii="Arial" w:hAnsi="Arial" w:cs="Arial"/>
                <w:b/>
                <w:bCs/>
                <w:szCs w:val="20"/>
                <w:lang w:eastAsia="en-US"/>
              </w:rPr>
              <w:t xml:space="preserve">OPTION 3 – </w:t>
            </w:r>
            <w:r w:rsidRPr="00F45558">
              <w:rPr>
                <w:rFonts w:ascii="Arial" w:hAnsi="Arial" w:cs="Arial"/>
                <w:b/>
                <w:bCs/>
                <w:color w:val="000000"/>
                <w:szCs w:val="20"/>
                <w:lang w:eastAsia="en-US"/>
              </w:rPr>
              <w:t xml:space="preserve">MAINTIEN DU REGIME INDEMNITAIRE </w:t>
            </w:r>
          </w:p>
          <w:p w14:paraId="38DF2A61" w14:textId="77777777" w:rsidR="00F45558" w:rsidRPr="00F45558" w:rsidRDefault="00F45558" w:rsidP="00F45558">
            <w:pPr>
              <w:suppressAutoHyphens w:val="0"/>
              <w:snapToGrid w:val="0"/>
              <w:jc w:val="center"/>
              <w:rPr>
                <w:rFonts w:ascii="Arial" w:hAnsi="Arial" w:cs="Arial"/>
                <w:b/>
                <w:bCs/>
                <w:szCs w:val="20"/>
                <w:lang w:eastAsia="en-US"/>
              </w:rPr>
            </w:pPr>
            <w:r w:rsidRPr="00F45558">
              <w:rPr>
                <w:rFonts w:ascii="Arial" w:hAnsi="Arial" w:cs="Arial"/>
                <w:b/>
                <w:bCs/>
                <w:color w:val="000000"/>
                <w:szCs w:val="20"/>
                <w:lang w:eastAsia="en-US"/>
              </w:rPr>
              <w:t>PENDANT LES PERIODES A PLEIN TRAITEMENT EN CLM/CLD/CGM</w:t>
            </w:r>
          </w:p>
        </w:tc>
      </w:tr>
      <w:tr w:rsidR="00F45558" w:rsidRPr="00F45558" w14:paraId="5545CB05" w14:textId="77777777" w:rsidTr="002774E5">
        <w:trPr>
          <w:trHeight w:val="794"/>
        </w:trPr>
        <w:tc>
          <w:tcPr>
            <w:tcW w:w="5707" w:type="dxa"/>
            <w:tcBorders>
              <w:top w:val="single" w:sz="4" w:space="0" w:color="000000"/>
              <w:left w:val="single" w:sz="4" w:space="0" w:color="000000"/>
              <w:bottom w:val="single" w:sz="4" w:space="0" w:color="000000"/>
            </w:tcBorders>
            <w:vAlign w:val="center"/>
          </w:tcPr>
          <w:p w14:paraId="44E03713" w14:textId="77777777" w:rsidR="00F45558" w:rsidRPr="00F45558" w:rsidRDefault="00F45558" w:rsidP="002774E5">
            <w:pPr>
              <w:suppressAutoHyphens w:val="0"/>
              <w:autoSpaceDE w:val="0"/>
              <w:snapToGrid w:val="0"/>
              <w:spacing w:before="60" w:after="60"/>
              <w:rPr>
                <w:rFonts w:ascii="Arial" w:hAnsi="Arial" w:cs="Arial"/>
                <w:szCs w:val="20"/>
                <w:lang w:eastAsia="en-US"/>
              </w:rPr>
            </w:pPr>
            <w:r w:rsidRPr="00F45558">
              <w:rPr>
                <w:rFonts w:ascii="Arial" w:hAnsi="Arial" w:cs="Arial"/>
                <w:szCs w:val="20"/>
                <w:lang w:eastAsia="en-US"/>
              </w:rPr>
              <w:t>- Franchise : dès le 1</w:t>
            </w:r>
            <w:r w:rsidRPr="00F45558">
              <w:rPr>
                <w:rFonts w:ascii="Arial" w:hAnsi="Arial" w:cs="Arial"/>
                <w:szCs w:val="20"/>
                <w:vertAlign w:val="superscript"/>
                <w:lang w:eastAsia="en-US"/>
              </w:rPr>
              <w:t>er</w:t>
            </w:r>
            <w:r w:rsidRPr="00F45558">
              <w:rPr>
                <w:rFonts w:ascii="Arial" w:hAnsi="Arial" w:cs="Arial"/>
                <w:szCs w:val="20"/>
                <w:lang w:eastAsia="en-US"/>
              </w:rPr>
              <w:t xml:space="preserve"> jour d’arrêt en CLM/CLD/CGM</w:t>
            </w:r>
          </w:p>
          <w:p w14:paraId="68ADAC64" w14:textId="77777777" w:rsidR="00F45558" w:rsidRPr="00F45558" w:rsidRDefault="00F45558" w:rsidP="002774E5">
            <w:pPr>
              <w:suppressAutoHyphens w:val="0"/>
              <w:autoSpaceDE w:val="0"/>
              <w:snapToGrid w:val="0"/>
              <w:spacing w:before="60" w:after="60"/>
              <w:rPr>
                <w:rFonts w:ascii="Arial" w:hAnsi="Arial" w:cs="Arial"/>
                <w:b/>
                <w:szCs w:val="20"/>
                <w:lang w:eastAsia="en-US"/>
              </w:rPr>
            </w:pPr>
            <w:r w:rsidRPr="00F45558">
              <w:rPr>
                <w:rFonts w:ascii="Arial" w:hAnsi="Arial" w:cs="Arial"/>
                <w:szCs w:val="20"/>
                <w:lang w:eastAsia="en-US"/>
              </w:rPr>
              <w:t>- Durée : durant toute la période d’indemnisation à plein traitement en CLM/CLD/CGM</w:t>
            </w:r>
          </w:p>
        </w:tc>
        <w:tc>
          <w:tcPr>
            <w:tcW w:w="4004" w:type="dxa"/>
            <w:tcBorders>
              <w:top w:val="single" w:sz="4" w:space="0" w:color="000000"/>
              <w:left w:val="single" w:sz="4" w:space="0" w:color="000000"/>
              <w:bottom w:val="single" w:sz="4" w:space="0" w:color="000000"/>
              <w:right w:val="single" w:sz="4" w:space="0" w:color="000000"/>
            </w:tcBorders>
            <w:vAlign w:val="center"/>
          </w:tcPr>
          <w:p w14:paraId="69BB6605" w14:textId="1577DA2B" w:rsidR="00F45558" w:rsidRPr="00F45558" w:rsidRDefault="00F45558" w:rsidP="00F45558">
            <w:pPr>
              <w:suppressAutoHyphens w:val="0"/>
              <w:autoSpaceDE w:val="0"/>
              <w:snapToGrid w:val="0"/>
              <w:jc w:val="center"/>
              <w:rPr>
                <w:rFonts w:ascii="Arial" w:hAnsi="Arial" w:cs="Arial"/>
                <w:szCs w:val="20"/>
                <w:lang w:eastAsia="en-US"/>
              </w:rPr>
            </w:pPr>
            <w:r w:rsidRPr="00F45558">
              <w:rPr>
                <w:rFonts w:ascii="Arial" w:hAnsi="Arial" w:cs="Arial"/>
                <w:szCs w:val="20"/>
                <w:lang w:eastAsia="en-US"/>
              </w:rPr>
              <w:t>9</w:t>
            </w:r>
            <w:r w:rsidR="00F14FA2">
              <w:rPr>
                <w:rFonts w:ascii="Arial" w:hAnsi="Arial" w:cs="Arial"/>
                <w:szCs w:val="20"/>
                <w:lang w:eastAsia="en-US"/>
              </w:rPr>
              <w:t>0 ou 95</w:t>
            </w:r>
            <w:r w:rsidRPr="00F45558">
              <w:rPr>
                <w:rFonts w:ascii="Arial" w:hAnsi="Arial" w:cs="Arial"/>
                <w:szCs w:val="20"/>
                <w:lang w:eastAsia="en-US"/>
              </w:rPr>
              <w:t xml:space="preserve"> % du Régime Indemnitaire</w:t>
            </w:r>
            <w:r w:rsidR="00F14FA2">
              <w:rPr>
                <w:rFonts w:ascii="Arial" w:hAnsi="Arial" w:cs="Arial"/>
                <w:szCs w:val="20"/>
                <w:lang w:eastAsia="en-US"/>
              </w:rPr>
              <w:t xml:space="preserve"> en fonction du régime de base </w:t>
            </w:r>
            <w:r w:rsidR="005372AC">
              <w:rPr>
                <w:rFonts w:ascii="Arial" w:hAnsi="Arial" w:cs="Arial"/>
                <w:szCs w:val="20"/>
                <w:lang w:eastAsia="en-US"/>
              </w:rPr>
              <w:t>retenu</w:t>
            </w:r>
          </w:p>
        </w:tc>
      </w:tr>
    </w:tbl>
    <w:p w14:paraId="6DD172A0" w14:textId="77777777" w:rsidR="007176F7" w:rsidRDefault="007176F7" w:rsidP="00203CB7">
      <w:pPr>
        <w:rPr>
          <w:rFonts w:ascii="Verdana" w:hAnsi="Verdana" w:cstheme="minorHAnsi"/>
          <w:b/>
          <w:sz w:val="24"/>
          <w:szCs w:val="28"/>
        </w:rPr>
      </w:pPr>
    </w:p>
    <w:p w14:paraId="4B61C045" w14:textId="17276947" w:rsidR="00203CB7" w:rsidRPr="00AB28A5" w:rsidRDefault="00203CB7" w:rsidP="002774E5">
      <w:pPr>
        <w:spacing w:before="120"/>
        <w:rPr>
          <w:rFonts w:ascii="Verdana" w:hAnsi="Verdana" w:cstheme="minorHAnsi"/>
          <w:b/>
          <w:sz w:val="24"/>
          <w:szCs w:val="28"/>
        </w:rPr>
      </w:pPr>
      <w:r>
        <w:rPr>
          <w:rFonts w:ascii="Verdana" w:hAnsi="Verdana" w:cstheme="minorHAnsi"/>
          <w:b/>
          <w:sz w:val="24"/>
          <w:szCs w:val="28"/>
        </w:rPr>
        <w:t>Avis</w:t>
      </w:r>
      <w:r w:rsidR="0097453F">
        <w:rPr>
          <w:rFonts w:ascii="Verdana" w:hAnsi="Verdana" w:cstheme="minorHAnsi"/>
          <w:b/>
          <w:sz w:val="24"/>
          <w:szCs w:val="28"/>
        </w:rPr>
        <w:t xml:space="preserve"> du comité social </w:t>
      </w:r>
      <w:r w:rsidR="0097453F" w:rsidRPr="0090211B">
        <w:rPr>
          <w:rFonts w:ascii="Verdana" w:hAnsi="Verdana" w:cstheme="minorHAnsi"/>
          <w:b/>
          <w:sz w:val="24"/>
          <w:szCs w:val="28"/>
        </w:rPr>
        <w:t>territorial</w:t>
      </w:r>
      <w:r w:rsidR="00A556B6" w:rsidRPr="0090211B">
        <w:rPr>
          <w:rFonts w:ascii="Verdana" w:hAnsi="Verdana" w:cstheme="minorHAnsi"/>
          <w:b/>
          <w:sz w:val="24"/>
          <w:szCs w:val="28"/>
        </w:rPr>
        <w:t xml:space="preserve"> en date du </w:t>
      </w:r>
      <w:r w:rsidR="0090211B" w:rsidRPr="0090211B">
        <w:rPr>
          <w:rFonts w:ascii="Verdana" w:hAnsi="Verdana" w:cstheme="minorHAnsi"/>
          <w:b/>
          <w:color w:val="2E74B5" w:themeColor="accent1" w:themeShade="BF"/>
          <w:sz w:val="24"/>
          <w:szCs w:val="28"/>
        </w:rPr>
        <w:t>[compléter]</w:t>
      </w:r>
    </w:p>
    <w:p w14:paraId="2FE74E74" w14:textId="77777777" w:rsidR="00EC3F4F" w:rsidRDefault="00EC3F4F" w:rsidP="00EC3F4F">
      <w:pPr>
        <w:overflowPunct w:val="0"/>
        <w:contextualSpacing/>
        <w:jc w:val="both"/>
        <w:textAlignment w:val="baseline"/>
        <w:rPr>
          <w:rFonts w:ascii="Calibri" w:eastAsia="MS PGothic" w:hAnsi="Calibri"/>
          <w:color w:val="000000"/>
          <w:kern w:val="3"/>
          <w:sz w:val="24"/>
        </w:rPr>
      </w:pPr>
    </w:p>
    <w:p w14:paraId="3DAA612E" w14:textId="20C82337" w:rsidR="00D05FCD" w:rsidRDefault="00EC3F4F" w:rsidP="00EC3F4F">
      <w:pPr>
        <w:overflowPunct w:val="0"/>
        <w:contextualSpacing/>
        <w:jc w:val="both"/>
        <w:textAlignment w:val="baseline"/>
        <w:rPr>
          <w:rFonts w:asciiTheme="minorHAnsi" w:eastAsiaTheme="minorHAnsi" w:hAnsiTheme="minorHAnsi" w:cstheme="minorHAnsi"/>
          <w:sz w:val="22"/>
          <w:szCs w:val="22"/>
          <w:lang w:eastAsia="en-US"/>
        </w:rPr>
      </w:pPr>
      <w:r w:rsidRPr="00A556B6">
        <w:rPr>
          <w:rFonts w:asciiTheme="minorHAnsi" w:eastAsiaTheme="minorHAnsi" w:hAnsiTheme="minorHAnsi" w:cstheme="minorHAnsi"/>
          <w:sz w:val="22"/>
          <w:szCs w:val="22"/>
          <w:lang w:eastAsia="en-US"/>
        </w:rPr>
        <w:t xml:space="preserve">Ceci ayant été exposé, il est demandé aux membres du Comité Social Territorial d’émettre un avis sur </w:t>
      </w:r>
      <w:r w:rsidR="00D05FCD">
        <w:rPr>
          <w:rFonts w:asciiTheme="minorHAnsi" w:eastAsiaTheme="minorHAnsi" w:hAnsiTheme="minorHAnsi" w:cstheme="minorHAnsi"/>
          <w:sz w:val="22"/>
          <w:szCs w:val="22"/>
          <w:lang w:eastAsia="en-US"/>
        </w:rPr>
        <w:t xml:space="preserve">la volonté </w:t>
      </w:r>
      <w:r w:rsidR="00D05FCD" w:rsidRPr="0090211B">
        <w:rPr>
          <w:rFonts w:asciiTheme="minorHAnsi" w:eastAsiaTheme="minorHAnsi" w:hAnsiTheme="minorHAnsi" w:cstheme="minorHAnsi"/>
          <w:sz w:val="22"/>
          <w:szCs w:val="22"/>
          <w:lang w:eastAsia="en-US"/>
        </w:rPr>
        <w:t>de</w:t>
      </w:r>
      <w:r w:rsidR="0090211B">
        <w:rPr>
          <w:rFonts w:asciiTheme="minorHAnsi" w:eastAsiaTheme="minorHAnsi" w:hAnsiTheme="minorHAnsi" w:cstheme="minorHAnsi"/>
          <w:sz w:val="22"/>
          <w:szCs w:val="22"/>
          <w:lang w:eastAsia="en-US"/>
        </w:rPr>
        <w:t xml:space="preserve"> </w:t>
      </w:r>
      <w:r w:rsidR="0090211B" w:rsidRPr="0090211B">
        <w:rPr>
          <w:rFonts w:asciiTheme="minorHAnsi" w:eastAsiaTheme="minorHAnsi" w:hAnsiTheme="minorHAnsi" w:cstheme="minorHAnsi"/>
          <w:color w:val="2E74B5" w:themeColor="accent1" w:themeShade="BF"/>
          <w:sz w:val="22"/>
          <w:szCs w:val="22"/>
          <w:lang w:eastAsia="en-US"/>
        </w:rPr>
        <w:t xml:space="preserve">[compléter : </w:t>
      </w:r>
      <w:r w:rsidR="00D05FCD" w:rsidRPr="0090211B">
        <w:rPr>
          <w:rFonts w:asciiTheme="minorHAnsi" w:eastAsiaTheme="minorHAnsi" w:hAnsiTheme="minorHAnsi" w:cstheme="minorHAnsi"/>
          <w:color w:val="2E74B5" w:themeColor="accent1" w:themeShade="BF"/>
          <w:sz w:val="22"/>
          <w:szCs w:val="22"/>
          <w:lang w:eastAsia="en-US"/>
        </w:rPr>
        <w:t xml:space="preserve"> </w:t>
      </w:r>
      <w:r w:rsidR="00D05FCD" w:rsidRPr="0090211B">
        <w:rPr>
          <w:rFonts w:asciiTheme="minorHAnsi" w:hAnsiTheme="minorHAnsi" w:cstheme="minorHAnsi"/>
          <w:color w:val="2E74B5" w:themeColor="accent1" w:themeShade="BF"/>
          <w:sz w:val="22"/>
          <w:szCs w:val="22"/>
        </w:rPr>
        <w:t>l’assemblée/du conseil municipal/du conseil d’administration</w:t>
      </w:r>
      <w:r w:rsidR="00726FBD" w:rsidRPr="0090211B">
        <w:rPr>
          <w:rFonts w:asciiTheme="minorHAnsi" w:eastAsiaTheme="minorHAnsi" w:hAnsiTheme="minorHAnsi" w:cstheme="minorHAnsi"/>
          <w:color w:val="2E74B5" w:themeColor="accent1" w:themeShade="BF"/>
          <w:sz w:val="22"/>
          <w:szCs w:val="22"/>
          <w:lang w:eastAsia="en-US"/>
        </w:rPr>
        <w:t xml:space="preserve"> </w:t>
      </w:r>
      <w:proofErr w:type="gramStart"/>
      <w:r w:rsidR="00726FBD" w:rsidRPr="0090211B">
        <w:rPr>
          <w:rFonts w:asciiTheme="minorHAnsi" w:eastAsiaTheme="minorHAnsi" w:hAnsiTheme="minorHAnsi" w:cstheme="minorHAnsi"/>
          <w:color w:val="2E74B5" w:themeColor="accent1" w:themeShade="BF"/>
          <w:sz w:val="22"/>
          <w:szCs w:val="22"/>
          <w:lang w:eastAsia="en-US"/>
        </w:rPr>
        <w:t>de</w:t>
      </w:r>
      <w:r w:rsidR="0090211B" w:rsidRPr="0090211B">
        <w:rPr>
          <w:rFonts w:asciiTheme="minorHAnsi" w:eastAsiaTheme="minorHAnsi" w:hAnsiTheme="minorHAnsi" w:cstheme="minorHAnsi"/>
          <w:color w:val="2E74B5" w:themeColor="accent1" w:themeShade="BF"/>
          <w:sz w:val="22"/>
          <w:szCs w:val="22"/>
          <w:lang w:eastAsia="en-US"/>
        </w:rPr>
        <w:t xml:space="preserve"> ]</w:t>
      </w:r>
      <w:proofErr w:type="gramEnd"/>
    </w:p>
    <w:p w14:paraId="6300AA80" w14:textId="77777777" w:rsidR="00D05FCD" w:rsidRDefault="00D05FCD" w:rsidP="00D05FCD">
      <w:pPr>
        <w:ind w:right="-567"/>
        <w:jc w:val="both"/>
      </w:pPr>
    </w:p>
    <w:p w14:paraId="2B99CBB0" w14:textId="1734AA0C" w:rsidR="00D05FCD" w:rsidRPr="005372AC" w:rsidRDefault="00726FBD" w:rsidP="00D05FCD">
      <w:pPr>
        <w:numPr>
          <w:ilvl w:val="0"/>
          <w:numId w:val="5"/>
        </w:numPr>
        <w:suppressAutoHyphens w:val="0"/>
        <w:spacing w:after="120" w:line="276" w:lineRule="auto"/>
        <w:ind w:hanging="284"/>
        <w:jc w:val="both"/>
        <w:rPr>
          <w:rFonts w:asciiTheme="minorHAnsi" w:eastAsia="Arial" w:hAnsiTheme="minorHAnsi" w:cstheme="minorHAnsi"/>
          <w:b/>
          <w:bCs/>
          <w:sz w:val="22"/>
          <w:szCs w:val="22"/>
        </w:rPr>
      </w:pPr>
      <w:r>
        <w:rPr>
          <w:rFonts w:asciiTheme="minorHAnsi" w:hAnsiTheme="minorHAnsi" w:cstheme="minorHAnsi"/>
          <w:b/>
          <w:bCs/>
          <w:sz w:val="22"/>
          <w:szCs w:val="22"/>
        </w:rPr>
        <w:t>Adhérer au</w:t>
      </w:r>
      <w:r w:rsidR="005372AC">
        <w:rPr>
          <w:rFonts w:asciiTheme="minorHAnsi" w:hAnsiTheme="minorHAnsi" w:cstheme="minorHAnsi"/>
          <w:b/>
          <w:bCs/>
          <w:sz w:val="22"/>
          <w:szCs w:val="22"/>
        </w:rPr>
        <w:t>x</w:t>
      </w:r>
      <w:r>
        <w:rPr>
          <w:rFonts w:asciiTheme="minorHAnsi" w:hAnsiTheme="minorHAnsi" w:cstheme="minorHAnsi"/>
          <w:b/>
          <w:bCs/>
          <w:sz w:val="22"/>
          <w:szCs w:val="22"/>
        </w:rPr>
        <w:t xml:space="preserve"> conventions de participation pour la</w:t>
      </w:r>
      <w:r w:rsidR="005372AC">
        <w:rPr>
          <w:rFonts w:asciiTheme="minorHAnsi" w:hAnsiTheme="minorHAnsi" w:cstheme="minorHAnsi"/>
          <w:b/>
          <w:bCs/>
          <w:sz w:val="22"/>
          <w:szCs w:val="22"/>
        </w:rPr>
        <w:t xml:space="preserve"> couverture du risque</w:t>
      </w:r>
      <w:r>
        <w:rPr>
          <w:rFonts w:asciiTheme="minorHAnsi" w:hAnsiTheme="minorHAnsi" w:cstheme="minorHAnsi"/>
          <w:b/>
          <w:bCs/>
          <w:sz w:val="22"/>
          <w:szCs w:val="22"/>
        </w:rPr>
        <w:t xml:space="preserve"> prévoyance proposée</w:t>
      </w:r>
      <w:r w:rsidR="005372AC">
        <w:rPr>
          <w:rFonts w:asciiTheme="minorHAnsi" w:hAnsiTheme="minorHAnsi" w:cstheme="minorHAnsi"/>
          <w:b/>
          <w:bCs/>
          <w:sz w:val="22"/>
          <w:szCs w:val="22"/>
        </w:rPr>
        <w:t>s</w:t>
      </w:r>
      <w:r>
        <w:rPr>
          <w:rFonts w:asciiTheme="minorHAnsi" w:hAnsiTheme="minorHAnsi" w:cstheme="minorHAnsi"/>
          <w:b/>
          <w:bCs/>
          <w:sz w:val="22"/>
          <w:szCs w:val="22"/>
        </w:rPr>
        <w:t xml:space="preserve"> par le Centre de Gestion </w:t>
      </w:r>
      <w:r w:rsidRPr="005372AC">
        <w:rPr>
          <w:rFonts w:asciiTheme="minorHAnsi" w:hAnsiTheme="minorHAnsi" w:cstheme="minorHAnsi"/>
          <w:b/>
          <w:bCs/>
          <w:sz w:val="22"/>
          <w:szCs w:val="22"/>
        </w:rPr>
        <w:t>de Loire Atlantique</w:t>
      </w:r>
      <w:r>
        <w:rPr>
          <w:rFonts w:asciiTheme="minorHAnsi" w:hAnsiTheme="minorHAnsi" w:cstheme="minorHAnsi"/>
          <w:sz w:val="22"/>
          <w:szCs w:val="22"/>
        </w:rPr>
        <w:t xml:space="preserve">, </w:t>
      </w:r>
      <w:r w:rsidR="005372AC" w:rsidRPr="005372AC">
        <w:rPr>
          <w:rFonts w:asciiTheme="minorHAnsi" w:hAnsiTheme="minorHAnsi" w:cstheme="minorHAnsi"/>
          <w:b/>
          <w:bCs/>
          <w:sz w:val="22"/>
          <w:szCs w:val="22"/>
        </w:rPr>
        <w:t xml:space="preserve">et au contrat collectif </w:t>
      </w:r>
      <w:r w:rsidRPr="005372AC">
        <w:rPr>
          <w:rFonts w:asciiTheme="minorHAnsi" w:hAnsiTheme="minorHAnsi" w:cstheme="minorHAnsi"/>
          <w:b/>
          <w:bCs/>
          <w:sz w:val="22"/>
          <w:szCs w:val="22"/>
        </w:rPr>
        <w:t xml:space="preserve">à adhésion obligatoire </w:t>
      </w:r>
      <w:r w:rsidR="00D05FCD" w:rsidRPr="005372AC">
        <w:rPr>
          <w:rFonts w:asciiTheme="minorHAnsi" w:eastAsia="Arial" w:hAnsiTheme="minorHAnsi" w:cstheme="minorHAnsi"/>
          <w:b/>
          <w:bCs/>
          <w:sz w:val="22"/>
          <w:szCs w:val="22"/>
        </w:rPr>
        <w:t>;</w:t>
      </w:r>
    </w:p>
    <w:p w14:paraId="4627FAF3" w14:textId="590E7ED8" w:rsidR="00D05FCD" w:rsidRPr="00726FBD" w:rsidRDefault="00726FBD" w:rsidP="00D05FCD">
      <w:pPr>
        <w:numPr>
          <w:ilvl w:val="0"/>
          <w:numId w:val="5"/>
        </w:numPr>
        <w:suppressAutoHyphens w:val="0"/>
        <w:spacing w:after="120" w:line="276" w:lineRule="auto"/>
        <w:ind w:hanging="284"/>
        <w:jc w:val="both"/>
        <w:rPr>
          <w:rFonts w:asciiTheme="minorHAnsi" w:eastAsia="Arial" w:hAnsiTheme="minorHAnsi" w:cstheme="minorHAnsi"/>
          <w:sz w:val="22"/>
          <w:szCs w:val="22"/>
        </w:rPr>
      </w:pPr>
      <w:r>
        <w:rPr>
          <w:rFonts w:asciiTheme="minorHAnsi" w:hAnsiTheme="minorHAnsi" w:cstheme="minorHAnsi"/>
          <w:b/>
          <w:bCs/>
          <w:sz w:val="22"/>
          <w:szCs w:val="22"/>
        </w:rPr>
        <w:t>Choisir un</w:t>
      </w:r>
      <w:r w:rsidR="00F14FA2">
        <w:rPr>
          <w:rFonts w:asciiTheme="minorHAnsi" w:hAnsiTheme="minorHAnsi" w:cstheme="minorHAnsi"/>
          <w:b/>
          <w:bCs/>
          <w:sz w:val="22"/>
          <w:szCs w:val="22"/>
        </w:rPr>
        <w:t xml:space="preserve"> niveau de</w:t>
      </w:r>
      <w:r>
        <w:rPr>
          <w:rFonts w:asciiTheme="minorHAnsi" w:hAnsiTheme="minorHAnsi" w:cstheme="minorHAnsi"/>
          <w:b/>
          <w:bCs/>
          <w:sz w:val="22"/>
          <w:szCs w:val="22"/>
        </w:rPr>
        <w:t xml:space="preserve"> couverture </w:t>
      </w:r>
      <w:r w:rsidR="00F14FA2">
        <w:rPr>
          <w:rFonts w:asciiTheme="minorHAnsi" w:hAnsiTheme="minorHAnsi" w:cstheme="minorHAnsi"/>
          <w:b/>
          <w:bCs/>
          <w:sz w:val="22"/>
          <w:szCs w:val="22"/>
        </w:rPr>
        <w:t xml:space="preserve">à adhésion obligatoire pour l’ensemble des agents </w:t>
      </w:r>
      <w:r w:rsidR="005372AC">
        <w:rPr>
          <w:rFonts w:asciiTheme="minorHAnsi" w:hAnsiTheme="minorHAnsi" w:cstheme="minorHAnsi"/>
          <w:b/>
          <w:bCs/>
          <w:sz w:val="22"/>
          <w:szCs w:val="22"/>
        </w:rPr>
        <w:t xml:space="preserve">garantissant les risques Incapacité Temporaire de Travail et Invalidité à hauteur de </w:t>
      </w:r>
      <w:r w:rsidRPr="007176F7">
        <w:rPr>
          <w:rFonts w:asciiTheme="minorHAnsi" w:hAnsiTheme="minorHAnsi" w:cstheme="minorHAnsi"/>
          <w:b/>
          <w:bCs/>
          <w:color w:val="00B050"/>
          <w:sz w:val="22"/>
          <w:szCs w:val="22"/>
        </w:rPr>
        <w:t xml:space="preserve">90 </w:t>
      </w:r>
      <w:r w:rsidR="00AA598F" w:rsidRPr="007176F7">
        <w:rPr>
          <w:rFonts w:asciiTheme="minorHAnsi" w:hAnsiTheme="minorHAnsi" w:cstheme="minorHAnsi"/>
          <w:b/>
          <w:bCs/>
          <w:color w:val="00B050"/>
          <w:sz w:val="22"/>
          <w:szCs w:val="22"/>
        </w:rPr>
        <w:t xml:space="preserve">% </w:t>
      </w:r>
      <w:r w:rsidR="005372AC" w:rsidRPr="00200F19">
        <w:rPr>
          <w:rFonts w:asciiTheme="minorHAnsi" w:hAnsiTheme="minorHAnsi" w:cstheme="minorHAnsi"/>
          <w:b/>
          <w:bCs/>
          <w:color w:val="00B050"/>
          <w:sz w:val="22"/>
          <w:szCs w:val="22"/>
          <w:u w:val="single"/>
        </w:rPr>
        <w:t>ou</w:t>
      </w:r>
      <w:r w:rsidR="005372AC" w:rsidRPr="007176F7">
        <w:rPr>
          <w:rFonts w:asciiTheme="minorHAnsi" w:hAnsiTheme="minorHAnsi" w:cstheme="minorHAnsi"/>
          <w:b/>
          <w:bCs/>
          <w:color w:val="00B050"/>
          <w:sz w:val="22"/>
          <w:szCs w:val="22"/>
        </w:rPr>
        <w:t xml:space="preserve"> </w:t>
      </w:r>
      <w:r w:rsidRPr="007176F7">
        <w:rPr>
          <w:rFonts w:asciiTheme="minorHAnsi" w:hAnsiTheme="minorHAnsi" w:cstheme="minorHAnsi"/>
          <w:b/>
          <w:bCs/>
          <w:color w:val="00B050"/>
          <w:sz w:val="22"/>
          <w:szCs w:val="22"/>
        </w:rPr>
        <w:t xml:space="preserve">95 % </w:t>
      </w:r>
      <w:r w:rsidR="00AA598F">
        <w:rPr>
          <w:rFonts w:asciiTheme="minorHAnsi" w:hAnsiTheme="minorHAnsi" w:cstheme="minorHAnsi"/>
          <w:b/>
          <w:bCs/>
          <w:sz w:val="22"/>
          <w:szCs w:val="22"/>
        </w:rPr>
        <w:t>des revenus nets</w:t>
      </w:r>
      <w:r w:rsidR="004365A4">
        <w:rPr>
          <w:rFonts w:asciiTheme="minorHAnsi" w:hAnsiTheme="minorHAnsi" w:cstheme="minorHAnsi"/>
          <w:b/>
          <w:bCs/>
          <w:sz w:val="22"/>
          <w:szCs w:val="22"/>
        </w:rPr>
        <w:t xml:space="preserve"> des agents (TBI, NBI et RI)</w:t>
      </w:r>
      <w:r>
        <w:rPr>
          <w:rFonts w:asciiTheme="minorHAnsi" w:hAnsiTheme="minorHAnsi" w:cstheme="minorHAnsi"/>
          <w:b/>
          <w:bCs/>
          <w:sz w:val="22"/>
          <w:szCs w:val="22"/>
        </w:rPr>
        <w:t xml:space="preserve"> </w:t>
      </w:r>
      <w:r w:rsidR="00D05FCD" w:rsidRPr="00D05FCD">
        <w:rPr>
          <w:rFonts w:asciiTheme="minorHAnsi" w:eastAsia="Arial" w:hAnsiTheme="minorHAnsi" w:cstheme="minorHAnsi"/>
          <w:bCs/>
          <w:sz w:val="22"/>
          <w:szCs w:val="22"/>
        </w:rPr>
        <w:t>;</w:t>
      </w:r>
    </w:p>
    <w:p w14:paraId="7EEB7168" w14:textId="2DDA7374" w:rsidR="00367CF8" w:rsidRPr="005372AC" w:rsidRDefault="00726FBD" w:rsidP="00367CF8">
      <w:pPr>
        <w:numPr>
          <w:ilvl w:val="0"/>
          <w:numId w:val="5"/>
        </w:numPr>
        <w:suppressAutoHyphens w:val="0"/>
        <w:spacing w:after="120" w:line="276" w:lineRule="auto"/>
        <w:ind w:hanging="284"/>
        <w:jc w:val="both"/>
        <w:rPr>
          <w:rFonts w:asciiTheme="minorHAnsi" w:eastAsia="Arial" w:hAnsiTheme="minorHAnsi" w:cstheme="minorHAnsi"/>
          <w:color w:val="538135" w:themeColor="accent6" w:themeShade="BF"/>
          <w:sz w:val="22"/>
          <w:szCs w:val="22"/>
        </w:rPr>
      </w:pPr>
      <w:r>
        <w:rPr>
          <w:rFonts w:asciiTheme="minorHAnsi" w:hAnsiTheme="minorHAnsi" w:cstheme="minorHAnsi"/>
          <w:b/>
          <w:bCs/>
          <w:sz w:val="22"/>
          <w:szCs w:val="22"/>
        </w:rPr>
        <w:t xml:space="preserve">Participer au financement des garanties </w:t>
      </w:r>
      <w:r w:rsidR="00BF48B2">
        <w:rPr>
          <w:rFonts w:asciiTheme="minorHAnsi" w:hAnsiTheme="minorHAnsi" w:cstheme="minorHAnsi"/>
          <w:b/>
          <w:bCs/>
          <w:sz w:val="22"/>
          <w:szCs w:val="22"/>
        </w:rPr>
        <w:t xml:space="preserve">à hauteur de </w:t>
      </w:r>
      <w:r w:rsidR="00BF48B2" w:rsidRPr="007176F7">
        <w:rPr>
          <w:rFonts w:asciiTheme="minorHAnsi" w:hAnsiTheme="minorHAnsi" w:cstheme="minorHAnsi"/>
          <w:b/>
          <w:bCs/>
          <w:color w:val="00B050"/>
          <w:sz w:val="22"/>
          <w:szCs w:val="22"/>
        </w:rPr>
        <w:t xml:space="preserve">X % des cotisations </w:t>
      </w:r>
      <w:r w:rsidR="00BF48B2" w:rsidRPr="007176F7">
        <w:rPr>
          <w:rFonts w:asciiTheme="minorHAnsi" w:hAnsiTheme="minorHAnsi" w:cstheme="minorHAnsi"/>
          <w:b/>
          <w:bCs/>
          <w:color w:val="00B050"/>
          <w:sz w:val="22"/>
          <w:szCs w:val="22"/>
          <w:u w:val="single"/>
        </w:rPr>
        <w:t>ou</w:t>
      </w:r>
      <w:r w:rsidR="00BF48B2" w:rsidRPr="007176F7">
        <w:rPr>
          <w:rFonts w:asciiTheme="minorHAnsi" w:hAnsiTheme="minorHAnsi" w:cstheme="minorHAnsi"/>
          <w:b/>
          <w:bCs/>
          <w:color w:val="00B050"/>
          <w:sz w:val="22"/>
          <w:szCs w:val="22"/>
        </w:rPr>
        <w:t xml:space="preserve"> </w:t>
      </w:r>
      <w:r w:rsidR="00AA598F" w:rsidRPr="007176F7">
        <w:rPr>
          <w:rFonts w:asciiTheme="minorHAnsi" w:hAnsiTheme="minorHAnsi" w:cstheme="minorHAnsi"/>
          <w:b/>
          <w:bCs/>
          <w:color w:val="00B050"/>
          <w:sz w:val="22"/>
          <w:szCs w:val="22"/>
        </w:rPr>
        <w:t xml:space="preserve">en </w:t>
      </w:r>
      <w:r w:rsidR="00BF48B2" w:rsidRPr="007176F7">
        <w:rPr>
          <w:rFonts w:asciiTheme="minorHAnsi" w:hAnsiTheme="minorHAnsi" w:cstheme="minorHAnsi"/>
          <w:b/>
          <w:bCs/>
          <w:color w:val="00B050"/>
          <w:sz w:val="22"/>
          <w:szCs w:val="22"/>
        </w:rPr>
        <w:t>modula</w:t>
      </w:r>
      <w:r w:rsidR="00AA598F" w:rsidRPr="007176F7">
        <w:rPr>
          <w:rFonts w:asciiTheme="minorHAnsi" w:hAnsiTheme="minorHAnsi" w:cstheme="minorHAnsi"/>
          <w:b/>
          <w:bCs/>
          <w:color w:val="00B050"/>
          <w:sz w:val="22"/>
          <w:szCs w:val="22"/>
        </w:rPr>
        <w:t xml:space="preserve">nt la participation </w:t>
      </w:r>
      <w:r w:rsidR="00611738" w:rsidRPr="007176F7">
        <w:rPr>
          <w:rFonts w:asciiTheme="minorHAnsi" w:hAnsiTheme="minorHAnsi" w:cstheme="minorHAnsi"/>
          <w:b/>
          <w:bCs/>
          <w:color w:val="00B050"/>
          <w:sz w:val="22"/>
          <w:szCs w:val="22"/>
        </w:rPr>
        <w:t xml:space="preserve">en fonction du revenu des agents </w:t>
      </w:r>
      <w:r w:rsidR="00AA598F" w:rsidRPr="007176F7">
        <w:rPr>
          <w:rFonts w:asciiTheme="minorHAnsi" w:hAnsiTheme="minorHAnsi" w:cstheme="minorHAnsi"/>
          <w:b/>
          <w:bCs/>
          <w:color w:val="00B050"/>
          <w:sz w:val="22"/>
          <w:szCs w:val="22"/>
        </w:rPr>
        <w:t>dans un but d’intérêt social</w:t>
      </w:r>
      <w:r w:rsidR="00433F8D" w:rsidRPr="007176F7">
        <w:rPr>
          <w:rFonts w:asciiTheme="minorHAnsi" w:hAnsiTheme="minorHAnsi" w:cstheme="minorHAnsi"/>
          <w:b/>
          <w:bCs/>
          <w:color w:val="00B050"/>
          <w:sz w:val="22"/>
          <w:szCs w:val="22"/>
        </w:rPr>
        <w:t>,</w:t>
      </w:r>
    </w:p>
    <w:p w14:paraId="2EE1DCC7" w14:textId="77777777" w:rsidR="004365A4" w:rsidRDefault="004365A4" w:rsidP="0090211B">
      <w:pPr>
        <w:suppressAutoHyphens w:val="0"/>
        <w:spacing w:after="120" w:line="276" w:lineRule="auto"/>
        <w:ind w:left="152"/>
        <w:jc w:val="both"/>
        <w:rPr>
          <w:rFonts w:asciiTheme="minorHAnsi" w:eastAsia="Arial" w:hAnsiTheme="minorHAnsi" w:cstheme="minorHAnsi"/>
          <w:sz w:val="22"/>
          <w:szCs w:val="22"/>
          <w:highlight w:val="yellow"/>
        </w:rPr>
      </w:pPr>
    </w:p>
    <w:p w14:paraId="6C6836F9" w14:textId="68CB2AFC" w:rsidR="00D05FCD" w:rsidRDefault="009D111B" w:rsidP="002774E5">
      <w:pPr>
        <w:suppressAutoHyphens w:val="0"/>
        <w:spacing w:after="120" w:line="276" w:lineRule="auto"/>
        <w:ind w:left="152"/>
        <w:jc w:val="both"/>
        <w:rPr>
          <w:rFonts w:asciiTheme="minorHAnsi" w:eastAsiaTheme="minorHAnsi" w:hAnsiTheme="minorHAnsi" w:cstheme="minorHAnsi"/>
          <w:sz w:val="22"/>
          <w:szCs w:val="22"/>
          <w:lang w:eastAsia="en-US"/>
        </w:rPr>
      </w:pPr>
      <w:r w:rsidRPr="007176F7">
        <w:rPr>
          <w:rFonts w:asciiTheme="minorHAnsi" w:eastAsia="Arial" w:hAnsiTheme="minorHAnsi" w:cstheme="minorHAnsi"/>
          <w:b/>
          <w:sz w:val="22"/>
          <w:szCs w:val="22"/>
        </w:rPr>
        <w:t>La mise en place du contrat collectif de prévoyance à adhésion obligatoire</w:t>
      </w:r>
      <w:r w:rsidR="0090211B" w:rsidRPr="007176F7">
        <w:rPr>
          <w:rFonts w:asciiTheme="minorHAnsi" w:eastAsia="Arial" w:hAnsiTheme="minorHAnsi" w:cstheme="minorHAnsi"/>
          <w:b/>
          <w:sz w:val="22"/>
          <w:szCs w:val="22"/>
        </w:rPr>
        <w:t xml:space="preserve"> est </w:t>
      </w:r>
      <w:r w:rsidR="00591700" w:rsidRPr="007176F7">
        <w:rPr>
          <w:rFonts w:asciiTheme="minorHAnsi" w:eastAsia="Arial" w:hAnsiTheme="minorHAnsi" w:cstheme="minorHAnsi"/>
          <w:b/>
          <w:sz w:val="22"/>
          <w:szCs w:val="22"/>
        </w:rPr>
        <w:t>formalisée</w:t>
      </w:r>
      <w:r w:rsidR="0090211B" w:rsidRPr="007176F7">
        <w:rPr>
          <w:rFonts w:asciiTheme="minorHAnsi" w:eastAsia="Arial" w:hAnsiTheme="minorHAnsi" w:cstheme="minorHAnsi"/>
          <w:b/>
          <w:sz w:val="22"/>
          <w:szCs w:val="22"/>
        </w:rPr>
        <w:t xml:space="preserve"> par un accord collectif local</w:t>
      </w:r>
      <w:r w:rsidR="007335FB" w:rsidRPr="007176F7">
        <w:rPr>
          <w:rFonts w:asciiTheme="minorHAnsi" w:eastAsia="Arial" w:hAnsiTheme="minorHAnsi" w:cstheme="minorHAnsi"/>
          <w:b/>
          <w:sz w:val="22"/>
          <w:szCs w:val="22"/>
        </w:rPr>
        <w:t xml:space="preserve">, </w:t>
      </w:r>
      <w:r w:rsidR="004365A4" w:rsidRPr="007176F7">
        <w:rPr>
          <w:rFonts w:asciiTheme="minorHAnsi" w:eastAsia="Arial" w:hAnsiTheme="minorHAnsi" w:cstheme="minorHAnsi"/>
          <w:b/>
          <w:sz w:val="22"/>
          <w:szCs w:val="22"/>
        </w:rPr>
        <w:t>qui viendra entériner</w:t>
      </w:r>
      <w:r w:rsidR="007335FB" w:rsidRPr="007176F7">
        <w:rPr>
          <w:rFonts w:asciiTheme="minorHAnsi" w:eastAsia="Arial" w:hAnsiTheme="minorHAnsi" w:cstheme="minorHAnsi"/>
          <w:b/>
          <w:sz w:val="22"/>
          <w:szCs w:val="22"/>
        </w:rPr>
        <w:t xml:space="preserve"> le niveau de garantie retenu</w:t>
      </w:r>
      <w:r w:rsidR="004365A4" w:rsidRPr="007176F7">
        <w:rPr>
          <w:rFonts w:asciiTheme="minorHAnsi" w:eastAsia="Arial" w:hAnsiTheme="minorHAnsi" w:cstheme="minorHAnsi"/>
          <w:b/>
          <w:sz w:val="22"/>
          <w:szCs w:val="22"/>
        </w:rPr>
        <w:t>, ainsi que les modalités et le niveau de participation employeur.</w:t>
      </w:r>
    </w:p>
    <w:sectPr w:rsidR="00D05FCD" w:rsidSect="00143329">
      <w:footerReference w:type="default" r:id="rId10"/>
      <w:pgSz w:w="11905" w:h="16837"/>
      <w:pgMar w:top="1417" w:right="1417" w:bottom="1417" w:left="141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09F03" w14:textId="77777777" w:rsidR="007F40F5" w:rsidRDefault="007F40F5" w:rsidP="00387D9C">
      <w:r>
        <w:separator/>
      </w:r>
    </w:p>
  </w:endnote>
  <w:endnote w:type="continuationSeparator" w:id="0">
    <w:p w14:paraId="27263AF6" w14:textId="77777777" w:rsidR="007F40F5" w:rsidRDefault="007F40F5" w:rsidP="0038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6E54" w14:textId="77777777" w:rsidR="00024D4A" w:rsidRDefault="007F189F">
    <w:pPr>
      <w:pStyle w:val="Pieddepage"/>
      <w:rPr>
        <w:szCs w:val="18"/>
      </w:rPr>
    </w:pPr>
    <w:r>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F0037" w14:textId="77777777" w:rsidR="007F40F5" w:rsidRDefault="007F40F5" w:rsidP="00387D9C">
      <w:r>
        <w:separator/>
      </w:r>
    </w:p>
  </w:footnote>
  <w:footnote w:type="continuationSeparator" w:id="0">
    <w:p w14:paraId="15ECBBBA" w14:textId="77777777" w:rsidR="007F40F5" w:rsidRDefault="007F40F5" w:rsidP="00387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98"/>
        </w:tabs>
        <w:ind w:left="498" w:hanging="432"/>
      </w:pPr>
    </w:lvl>
    <w:lvl w:ilvl="1">
      <w:start w:val="1"/>
      <w:numFmt w:val="none"/>
      <w:pStyle w:val="Titre2"/>
      <w:lvlText w:val=""/>
      <w:lvlJc w:val="left"/>
      <w:pPr>
        <w:tabs>
          <w:tab w:val="num" w:pos="642"/>
        </w:tabs>
        <w:ind w:left="642" w:hanging="576"/>
      </w:pPr>
    </w:lvl>
    <w:lvl w:ilvl="2">
      <w:start w:val="1"/>
      <w:numFmt w:val="none"/>
      <w:lvlText w:val=""/>
      <w:lvlJc w:val="left"/>
      <w:pPr>
        <w:tabs>
          <w:tab w:val="num" w:pos="786"/>
        </w:tabs>
        <w:ind w:left="786" w:hanging="720"/>
      </w:pPr>
    </w:lvl>
    <w:lvl w:ilvl="3">
      <w:start w:val="1"/>
      <w:numFmt w:val="none"/>
      <w:lvlText w:val=""/>
      <w:lvlJc w:val="left"/>
      <w:pPr>
        <w:tabs>
          <w:tab w:val="num" w:pos="930"/>
        </w:tabs>
        <w:ind w:left="930" w:hanging="864"/>
      </w:pPr>
    </w:lvl>
    <w:lvl w:ilvl="4">
      <w:start w:val="1"/>
      <w:numFmt w:val="none"/>
      <w:lvlText w:val=""/>
      <w:lvlJc w:val="left"/>
      <w:pPr>
        <w:tabs>
          <w:tab w:val="num" w:pos="1074"/>
        </w:tabs>
        <w:ind w:left="1074" w:hanging="1008"/>
      </w:pPr>
    </w:lvl>
    <w:lvl w:ilvl="5">
      <w:start w:val="1"/>
      <w:numFmt w:val="none"/>
      <w:lvlText w:val=""/>
      <w:lvlJc w:val="left"/>
      <w:pPr>
        <w:tabs>
          <w:tab w:val="num" w:pos="1218"/>
        </w:tabs>
        <w:ind w:left="1218" w:hanging="1152"/>
      </w:pPr>
    </w:lvl>
    <w:lvl w:ilvl="6">
      <w:start w:val="1"/>
      <w:numFmt w:val="none"/>
      <w:lvlText w:val=""/>
      <w:lvlJc w:val="left"/>
      <w:pPr>
        <w:tabs>
          <w:tab w:val="num" w:pos="1362"/>
        </w:tabs>
        <w:ind w:left="1362" w:hanging="1296"/>
      </w:pPr>
    </w:lvl>
    <w:lvl w:ilvl="7">
      <w:start w:val="1"/>
      <w:numFmt w:val="none"/>
      <w:lvlText w:val=""/>
      <w:lvlJc w:val="left"/>
      <w:pPr>
        <w:tabs>
          <w:tab w:val="num" w:pos="1506"/>
        </w:tabs>
        <w:ind w:left="1506" w:hanging="1440"/>
      </w:pPr>
    </w:lvl>
    <w:lvl w:ilvl="8">
      <w:start w:val="1"/>
      <w:numFmt w:val="none"/>
      <w:lvlText w:val=""/>
      <w:lvlJc w:val="left"/>
      <w:pPr>
        <w:tabs>
          <w:tab w:val="num" w:pos="1650"/>
        </w:tabs>
        <w:ind w:left="1650" w:hanging="1584"/>
      </w:pPr>
    </w:lvl>
  </w:abstractNum>
  <w:abstractNum w:abstractNumId="1" w15:restartNumberingAfterBreak="0">
    <w:nsid w:val="00000002"/>
    <w:multiLevelType w:val="singleLevel"/>
    <w:tmpl w:val="00000002"/>
    <w:name w:val="WW8Num8"/>
    <w:lvl w:ilvl="0">
      <w:start w:val="1"/>
      <w:numFmt w:val="bullet"/>
      <w:lvlText w:val=""/>
      <w:lvlJc w:val="left"/>
      <w:pPr>
        <w:tabs>
          <w:tab w:val="num" w:pos="0"/>
        </w:tabs>
        <w:ind w:left="720" w:hanging="360"/>
      </w:pPr>
      <w:rPr>
        <w:rFonts w:ascii="Symbol" w:hAnsi="Symbol"/>
        <w:color w:val="auto"/>
        <w:sz w:val="20"/>
      </w:rPr>
    </w:lvl>
  </w:abstractNum>
  <w:abstractNum w:abstractNumId="2" w15:restartNumberingAfterBreak="0">
    <w:nsid w:val="01ED2122"/>
    <w:multiLevelType w:val="multilevel"/>
    <w:tmpl w:val="9B604D5C"/>
    <w:lvl w:ilvl="0">
      <w:numFmt w:val="bullet"/>
      <w:lvlText w:val="-"/>
      <w:lvlJc w:val="left"/>
      <w:pPr>
        <w:ind w:left="72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D75CB5"/>
    <w:multiLevelType w:val="hybridMultilevel"/>
    <w:tmpl w:val="AA620216"/>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4" w15:restartNumberingAfterBreak="0">
    <w:nsid w:val="112E48D6"/>
    <w:multiLevelType w:val="hybridMultilevel"/>
    <w:tmpl w:val="05E6C638"/>
    <w:lvl w:ilvl="0" w:tplc="040C000B">
      <w:start w:val="1"/>
      <w:numFmt w:val="bullet"/>
      <w:lvlText w:val=""/>
      <w:lvlJc w:val="left"/>
      <w:pPr>
        <w:ind w:left="4188"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 w15:restartNumberingAfterBreak="0">
    <w:nsid w:val="143C6389"/>
    <w:multiLevelType w:val="singleLevel"/>
    <w:tmpl w:val="040C000F"/>
    <w:lvl w:ilvl="0">
      <w:start w:val="1"/>
      <w:numFmt w:val="decimal"/>
      <w:lvlText w:val="%1."/>
      <w:lvlJc w:val="left"/>
      <w:pPr>
        <w:ind w:left="720" w:hanging="360"/>
      </w:pPr>
    </w:lvl>
  </w:abstractNum>
  <w:abstractNum w:abstractNumId="7" w15:restartNumberingAfterBreak="0">
    <w:nsid w:val="23A819C1"/>
    <w:multiLevelType w:val="hybridMultilevel"/>
    <w:tmpl w:val="8488D3E2"/>
    <w:lvl w:ilvl="0" w:tplc="421448EC">
      <w:start w:val="1"/>
      <w:numFmt w:val="bullet"/>
      <w:lvlText w:val=""/>
      <w:lvlJc w:val="left"/>
      <w:pPr>
        <w:ind w:left="3479" w:hanging="360"/>
      </w:pPr>
      <w:rPr>
        <w:rFonts w:ascii="Symbol" w:hAnsi="Symbol" w:hint="default"/>
        <w:color w:val="auto"/>
      </w:rPr>
    </w:lvl>
    <w:lvl w:ilvl="1" w:tplc="C992A458">
      <w:start w:val="16"/>
      <w:numFmt w:val="bullet"/>
      <w:lvlText w:val="̶"/>
      <w:lvlJc w:val="left"/>
      <w:pPr>
        <w:ind w:left="1725" w:hanging="645"/>
      </w:pPr>
      <w:rPr>
        <w:rFonts w:ascii="Calibri" w:eastAsia="Times New Roman" w:hAnsi="Calibri" w:cs="Times New Roman" w:hint="default"/>
        <w:b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B11618"/>
    <w:multiLevelType w:val="hybridMultilevel"/>
    <w:tmpl w:val="79788E50"/>
    <w:lvl w:ilvl="0" w:tplc="D6425D08">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E33954"/>
    <w:multiLevelType w:val="hybridMultilevel"/>
    <w:tmpl w:val="F0AEF0C6"/>
    <w:lvl w:ilvl="0" w:tplc="D6425D08">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F53F3D"/>
    <w:multiLevelType w:val="hybridMultilevel"/>
    <w:tmpl w:val="6DF833C2"/>
    <w:lvl w:ilvl="0" w:tplc="D6425D08">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041C9C"/>
    <w:multiLevelType w:val="hybridMultilevel"/>
    <w:tmpl w:val="9588E94A"/>
    <w:lvl w:ilvl="0" w:tplc="D6425D08">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CB23090"/>
    <w:multiLevelType w:val="hybridMultilevel"/>
    <w:tmpl w:val="8ECEDD86"/>
    <w:lvl w:ilvl="0" w:tplc="12E68872">
      <w:start w:val="13"/>
      <w:numFmt w:val="bullet"/>
      <w:lvlText w:val="-"/>
      <w:lvlJc w:val="left"/>
      <w:pPr>
        <w:ind w:left="720"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222BE3"/>
    <w:multiLevelType w:val="hybridMultilevel"/>
    <w:tmpl w:val="149CFCD8"/>
    <w:lvl w:ilvl="0" w:tplc="94C4B416">
      <w:start w:val="1"/>
      <w:numFmt w:val="decimal"/>
      <w:lvlText w:val="%1."/>
      <w:lvlJc w:val="left"/>
      <w:pPr>
        <w:ind w:left="720" w:hanging="360"/>
      </w:pPr>
      <w:rPr>
        <w:rFonts w:asciiTheme="minorHAnsi" w:hAnsiTheme="minorHAnsi" w:cstheme="minorHAnsi" w:hint="default"/>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FA47870"/>
    <w:multiLevelType w:val="hybridMultilevel"/>
    <w:tmpl w:val="82BAB6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2"/>
  </w:num>
  <w:num w:numId="5">
    <w:abstractNumId w:val="5"/>
  </w:num>
  <w:num w:numId="6">
    <w:abstractNumId w:val="7"/>
  </w:num>
  <w:num w:numId="7">
    <w:abstractNumId w:val="12"/>
  </w:num>
  <w:num w:numId="8">
    <w:abstractNumId w:val="8"/>
  </w:num>
  <w:num w:numId="9">
    <w:abstractNumId w:val="9"/>
  </w:num>
  <w:num w:numId="10">
    <w:abstractNumId w:val="10"/>
  </w:num>
  <w:num w:numId="11">
    <w:abstractNumId w:val="3"/>
  </w:num>
  <w:num w:numId="12">
    <w:abstractNumId w:val="4"/>
  </w:num>
  <w:num w:numId="13">
    <w:abstractNumId w:val="6"/>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23"/>
    <w:rsid w:val="00024D4A"/>
    <w:rsid w:val="00031871"/>
    <w:rsid w:val="000D1A56"/>
    <w:rsid w:val="00143329"/>
    <w:rsid w:val="0015208A"/>
    <w:rsid w:val="001609DB"/>
    <w:rsid w:val="001775DB"/>
    <w:rsid w:val="001C2F04"/>
    <w:rsid w:val="001E0C24"/>
    <w:rsid w:val="001E5003"/>
    <w:rsid w:val="00200F19"/>
    <w:rsid w:val="00201AB3"/>
    <w:rsid w:val="00203CB7"/>
    <w:rsid w:val="002774E5"/>
    <w:rsid w:val="002B620E"/>
    <w:rsid w:val="002C0737"/>
    <w:rsid w:val="002D6E4C"/>
    <w:rsid w:val="002E2365"/>
    <w:rsid w:val="002E26D1"/>
    <w:rsid w:val="002F297A"/>
    <w:rsid w:val="0031423C"/>
    <w:rsid w:val="00316D94"/>
    <w:rsid w:val="0032630A"/>
    <w:rsid w:val="00330048"/>
    <w:rsid w:val="00367CF8"/>
    <w:rsid w:val="0038668E"/>
    <w:rsid w:val="00387D9C"/>
    <w:rsid w:val="00390183"/>
    <w:rsid w:val="003957C0"/>
    <w:rsid w:val="00397A35"/>
    <w:rsid w:val="003E34BB"/>
    <w:rsid w:val="004234B6"/>
    <w:rsid w:val="00433F8D"/>
    <w:rsid w:val="004365A4"/>
    <w:rsid w:val="00445105"/>
    <w:rsid w:val="004818FB"/>
    <w:rsid w:val="004D783E"/>
    <w:rsid w:val="004F48B5"/>
    <w:rsid w:val="00507C74"/>
    <w:rsid w:val="00532A78"/>
    <w:rsid w:val="005372AC"/>
    <w:rsid w:val="00547D54"/>
    <w:rsid w:val="00563E52"/>
    <w:rsid w:val="005667CA"/>
    <w:rsid w:val="005912AB"/>
    <w:rsid w:val="00591700"/>
    <w:rsid w:val="005F590D"/>
    <w:rsid w:val="00611738"/>
    <w:rsid w:val="00612C65"/>
    <w:rsid w:val="006139B5"/>
    <w:rsid w:val="0063539D"/>
    <w:rsid w:val="00641605"/>
    <w:rsid w:val="006468D0"/>
    <w:rsid w:val="0066159E"/>
    <w:rsid w:val="006814D4"/>
    <w:rsid w:val="00683FCD"/>
    <w:rsid w:val="006B6B40"/>
    <w:rsid w:val="006D25AF"/>
    <w:rsid w:val="006D30B3"/>
    <w:rsid w:val="006E68E9"/>
    <w:rsid w:val="00700C8D"/>
    <w:rsid w:val="00700DBB"/>
    <w:rsid w:val="00715354"/>
    <w:rsid w:val="007176F7"/>
    <w:rsid w:val="00726FBD"/>
    <w:rsid w:val="0073101D"/>
    <w:rsid w:val="007335FB"/>
    <w:rsid w:val="00760903"/>
    <w:rsid w:val="00797966"/>
    <w:rsid w:val="007B3569"/>
    <w:rsid w:val="007F189F"/>
    <w:rsid w:val="007F40F5"/>
    <w:rsid w:val="00801970"/>
    <w:rsid w:val="00822FC6"/>
    <w:rsid w:val="00857BEF"/>
    <w:rsid w:val="00890EDE"/>
    <w:rsid w:val="008B0FE3"/>
    <w:rsid w:val="008B2721"/>
    <w:rsid w:val="008D31E3"/>
    <w:rsid w:val="008F1C0B"/>
    <w:rsid w:val="0090211B"/>
    <w:rsid w:val="009348BF"/>
    <w:rsid w:val="0093637E"/>
    <w:rsid w:val="00955083"/>
    <w:rsid w:val="0097453F"/>
    <w:rsid w:val="00996F05"/>
    <w:rsid w:val="009D111B"/>
    <w:rsid w:val="009D18A6"/>
    <w:rsid w:val="00A46F23"/>
    <w:rsid w:val="00A556B6"/>
    <w:rsid w:val="00A630BC"/>
    <w:rsid w:val="00A87C58"/>
    <w:rsid w:val="00AA1D63"/>
    <w:rsid w:val="00AA598F"/>
    <w:rsid w:val="00AB28BC"/>
    <w:rsid w:val="00AE233D"/>
    <w:rsid w:val="00B0262F"/>
    <w:rsid w:val="00B36E69"/>
    <w:rsid w:val="00B40908"/>
    <w:rsid w:val="00B45344"/>
    <w:rsid w:val="00B802D8"/>
    <w:rsid w:val="00B83A34"/>
    <w:rsid w:val="00BB4508"/>
    <w:rsid w:val="00BF47A8"/>
    <w:rsid w:val="00BF48B2"/>
    <w:rsid w:val="00C2263D"/>
    <w:rsid w:val="00C5382C"/>
    <w:rsid w:val="00CA775F"/>
    <w:rsid w:val="00CB2705"/>
    <w:rsid w:val="00CB295C"/>
    <w:rsid w:val="00D05FCD"/>
    <w:rsid w:val="00D317F5"/>
    <w:rsid w:val="00D475C9"/>
    <w:rsid w:val="00DE7656"/>
    <w:rsid w:val="00E3369D"/>
    <w:rsid w:val="00E4290D"/>
    <w:rsid w:val="00E56B5C"/>
    <w:rsid w:val="00E96BF7"/>
    <w:rsid w:val="00E97466"/>
    <w:rsid w:val="00EA096B"/>
    <w:rsid w:val="00EA2B1B"/>
    <w:rsid w:val="00EC3F4F"/>
    <w:rsid w:val="00EC4DAB"/>
    <w:rsid w:val="00EF38E0"/>
    <w:rsid w:val="00F14FA2"/>
    <w:rsid w:val="00F22F3A"/>
    <w:rsid w:val="00F45558"/>
    <w:rsid w:val="00F55F46"/>
    <w:rsid w:val="00F65436"/>
    <w:rsid w:val="00FE433C"/>
    <w:rsid w:val="00FF07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6E32"/>
  <w15:chartTrackingRefBased/>
  <w15:docId w15:val="{A44FEA2F-4673-41A2-BEDC-126E70E3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8BF"/>
    <w:pPr>
      <w:suppressAutoHyphens/>
      <w:spacing w:after="0" w:line="240" w:lineRule="auto"/>
    </w:pPr>
    <w:rPr>
      <w:rFonts w:ascii="Times New Roman" w:eastAsia="Times New Roman" w:hAnsi="Times New Roman" w:cs="Times New Roman"/>
      <w:sz w:val="20"/>
      <w:szCs w:val="24"/>
      <w:lang w:eastAsia="ar-SA"/>
    </w:rPr>
  </w:style>
  <w:style w:type="paragraph" w:styleId="Titre1">
    <w:name w:val="heading 1"/>
    <w:basedOn w:val="Normal"/>
    <w:next w:val="Normal"/>
    <w:link w:val="Titre1Car"/>
    <w:uiPriority w:val="9"/>
    <w:qFormat/>
    <w:rsid w:val="00C538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A46F23"/>
    <w:pPr>
      <w:keepNext/>
      <w:numPr>
        <w:ilvl w:val="1"/>
        <w:numId w:val="1"/>
      </w:numPr>
      <w:outlineLvl w:val="1"/>
    </w:pPr>
    <w:rPr>
      <w:i/>
      <w:i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46F23"/>
    <w:rPr>
      <w:rFonts w:ascii="Times New Roman" w:eastAsia="Times New Roman" w:hAnsi="Times New Roman" w:cs="Times New Roman"/>
      <w:i/>
      <w:iCs/>
      <w:szCs w:val="24"/>
      <w:lang w:eastAsia="ar-SA"/>
    </w:rPr>
  </w:style>
  <w:style w:type="paragraph" w:styleId="Corpsdetexte">
    <w:name w:val="Body Text"/>
    <w:basedOn w:val="Normal"/>
    <w:link w:val="CorpsdetexteCar"/>
    <w:rsid w:val="00A46F23"/>
    <w:rPr>
      <w:i/>
      <w:iCs/>
      <w:sz w:val="22"/>
    </w:rPr>
  </w:style>
  <w:style w:type="character" w:customStyle="1" w:styleId="CorpsdetexteCar">
    <w:name w:val="Corps de texte Car"/>
    <w:basedOn w:val="Policepardfaut"/>
    <w:link w:val="Corpsdetexte"/>
    <w:rsid w:val="00A46F23"/>
    <w:rPr>
      <w:rFonts w:ascii="Times New Roman" w:eastAsia="Times New Roman" w:hAnsi="Times New Roman" w:cs="Times New Roman"/>
      <w:i/>
      <w:iCs/>
      <w:szCs w:val="24"/>
      <w:lang w:eastAsia="ar-SA"/>
    </w:rPr>
  </w:style>
  <w:style w:type="paragraph" w:styleId="En-tte">
    <w:name w:val="header"/>
    <w:basedOn w:val="Normal"/>
    <w:link w:val="En-tteCar"/>
    <w:rsid w:val="00A46F23"/>
    <w:pPr>
      <w:tabs>
        <w:tab w:val="center" w:pos="4536"/>
        <w:tab w:val="right" w:pos="9072"/>
      </w:tabs>
    </w:pPr>
  </w:style>
  <w:style w:type="character" w:customStyle="1" w:styleId="En-tteCar">
    <w:name w:val="En-tête Car"/>
    <w:basedOn w:val="Policepardfaut"/>
    <w:link w:val="En-tte"/>
    <w:rsid w:val="00A46F23"/>
    <w:rPr>
      <w:rFonts w:ascii="Times New Roman" w:eastAsia="Times New Roman" w:hAnsi="Times New Roman" w:cs="Times New Roman"/>
      <w:sz w:val="20"/>
      <w:szCs w:val="24"/>
      <w:lang w:eastAsia="ar-SA"/>
    </w:rPr>
  </w:style>
  <w:style w:type="paragraph" w:styleId="Pieddepage">
    <w:name w:val="footer"/>
    <w:basedOn w:val="Normal"/>
    <w:link w:val="PieddepageCar"/>
    <w:qFormat/>
    <w:rsid w:val="00A46F23"/>
    <w:pPr>
      <w:tabs>
        <w:tab w:val="center" w:pos="4536"/>
        <w:tab w:val="right" w:pos="9072"/>
      </w:tabs>
    </w:pPr>
  </w:style>
  <w:style w:type="character" w:customStyle="1" w:styleId="PieddepageCar">
    <w:name w:val="Pied de page Car"/>
    <w:basedOn w:val="Policepardfaut"/>
    <w:link w:val="Pieddepage"/>
    <w:rsid w:val="00A46F23"/>
    <w:rPr>
      <w:rFonts w:ascii="Times New Roman" w:eastAsia="Times New Roman" w:hAnsi="Times New Roman" w:cs="Times New Roman"/>
      <w:sz w:val="20"/>
      <w:szCs w:val="24"/>
      <w:lang w:eastAsia="ar-SA"/>
    </w:rPr>
  </w:style>
  <w:style w:type="paragraph" w:styleId="Retraitcorpsdetexte">
    <w:name w:val="Body Text Indent"/>
    <w:basedOn w:val="Normal"/>
    <w:link w:val="RetraitcorpsdetexteCar"/>
    <w:rsid w:val="00A46F23"/>
    <w:pPr>
      <w:pBdr>
        <w:top w:val="single" w:sz="4" w:space="1" w:color="000000"/>
        <w:left w:val="single" w:sz="4" w:space="2" w:color="000000"/>
        <w:bottom w:val="single" w:sz="4" w:space="1" w:color="000000"/>
        <w:right w:val="single" w:sz="4" w:space="4" w:color="000000"/>
      </w:pBdr>
      <w:ind w:left="2832"/>
      <w:jc w:val="center"/>
    </w:pPr>
    <w:rPr>
      <w:b/>
      <w:bCs/>
      <w:sz w:val="24"/>
    </w:rPr>
  </w:style>
  <w:style w:type="character" w:customStyle="1" w:styleId="RetraitcorpsdetexteCar">
    <w:name w:val="Retrait corps de texte Car"/>
    <w:basedOn w:val="Policepardfaut"/>
    <w:link w:val="Retraitcorpsdetexte"/>
    <w:rsid w:val="00A46F23"/>
    <w:rPr>
      <w:rFonts w:ascii="Times New Roman" w:eastAsia="Times New Roman" w:hAnsi="Times New Roman" w:cs="Times New Roman"/>
      <w:b/>
      <w:bCs/>
      <w:sz w:val="24"/>
      <w:szCs w:val="24"/>
      <w:lang w:eastAsia="ar-SA"/>
    </w:rPr>
  </w:style>
  <w:style w:type="paragraph" w:styleId="NormalWeb">
    <w:name w:val="Normal (Web)"/>
    <w:basedOn w:val="Normal"/>
    <w:uiPriority w:val="99"/>
    <w:semiHidden/>
    <w:unhideWhenUsed/>
    <w:rsid w:val="00143329"/>
    <w:pPr>
      <w:suppressAutoHyphens w:val="0"/>
      <w:spacing w:before="240" w:after="240" w:line="264" w:lineRule="auto"/>
    </w:pPr>
    <w:rPr>
      <w:rFonts w:ascii="Arial" w:eastAsiaTheme="minorHAnsi" w:hAnsi="Arial" w:cs="Arial"/>
      <w:sz w:val="24"/>
      <w:lang w:eastAsia="fr-FR"/>
    </w:rPr>
  </w:style>
  <w:style w:type="character" w:customStyle="1" w:styleId="Titre1Car">
    <w:name w:val="Titre 1 Car"/>
    <w:basedOn w:val="Policepardfaut"/>
    <w:link w:val="Titre1"/>
    <w:uiPriority w:val="9"/>
    <w:rsid w:val="00C5382C"/>
    <w:rPr>
      <w:rFonts w:asciiTheme="majorHAnsi" w:eastAsiaTheme="majorEastAsia" w:hAnsiTheme="majorHAnsi" w:cstheme="majorBidi"/>
      <w:color w:val="2E74B5" w:themeColor="accent1" w:themeShade="BF"/>
      <w:sz w:val="32"/>
      <w:szCs w:val="32"/>
      <w:lang w:eastAsia="ar-SA"/>
    </w:rPr>
  </w:style>
  <w:style w:type="paragraph" w:styleId="Paragraphedeliste">
    <w:name w:val="List Paragraph"/>
    <w:basedOn w:val="Normal"/>
    <w:link w:val="ParagraphedelisteCar"/>
    <w:uiPriority w:val="34"/>
    <w:qFormat/>
    <w:rsid w:val="00D475C9"/>
    <w:pPr>
      <w:ind w:left="720"/>
      <w:contextualSpacing/>
    </w:pPr>
  </w:style>
  <w:style w:type="character" w:customStyle="1" w:styleId="ParagraphedelisteCar">
    <w:name w:val="Paragraphe de liste Car"/>
    <w:link w:val="Paragraphedeliste"/>
    <w:uiPriority w:val="34"/>
    <w:rsid w:val="006B6B40"/>
    <w:rPr>
      <w:rFonts w:ascii="Times New Roman" w:eastAsia="Times New Roman" w:hAnsi="Times New Roman" w:cs="Times New Roman"/>
      <w:sz w:val="20"/>
      <w:szCs w:val="24"/>
      <w:lang w:eastAsia="ar-SA"/>
    </w:rPr>
  </w:style>
  <w:style w:type="table" w:styleId="Grilledutableau">
    <w:name w:val="Table Grid"/>
    <w:basedOn w:val="TableauNormal"/>
    <w:uiPriority w:val="59"/>
    <w:rsid w:val="00316D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0211B"/>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211B"/>
    <w:rPr>
      <w:rFonts w:ascii="Segoe UI" w:eastAsia="Times New Roman" w:hAnsi="Segoe UI" w:cs="Segoe UI"/>
      <w:sz w:val="18"/>
      <w:szCs w:val="18"/>
      <w:lang w:eastAsia="ar-SA"/>
    </w:rPr>
  </w:style>
  <w:style w:type="character" w:styleId="Marquedecommentaire">
    <w:name w:val="annotation reference"/>
    <w:basedOn w:val="Policepardfaut"/>
    <w:uiPriority w:val="99"/>
    <w:semiHidden/>
    <w:unhideWhenUsed/>
    <w:rsid w:val="002D6E4C"/>
    <w:rPr>
      <w:sz w:val="16"/>
      <w:szCs w:val="16"/>
    </w:rPr>
  </w:style>
  <w:style w:type="paragraph" w:styleId="Commentaire">
    <w:name w:val="annotation text"/>
    <w:basedOn w:val="Normal"/>
    <w:link w:val="CommentaireCar"/>
    <w:uiPriority w:val="99"/>
    <w:semiHidden/>
    <w:unhideWhenUsed/>
    <w:rsid w:val="002D6E4C"/>
    <w:rPr>
      <w:szCs w:val="20"/>
    </w:rPr>
  </w:style>
  <w:style w:type="character" w:customStyle="1" w:styleId="CommentaireCar">
    <w:name w:val="Commentaire Car"/>
    <w:basedOn w:val="Policepardfaut"/>
    <w:link w:val="Commentaire"/>
    <w:uiPriority w:val="99"/>
    <w:semiHidden/>
    <w:rsid w:val="002D6E4C"/>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2D6E4C"/>
    <w:rPr>
      <w:b/>
      <w:bCs/>
    </w:rPr>
  </w:style>
  <w:style w:type="character" w:customStyle="1" w:styleId="ObjetducommentaireCar">
    <w:name w:val="Objet du commentaire Car"/>
    <w:basedOn w:val="CommentaireCar"/>
    <w:link w:val="Objetducommentaire"/>
    <w:uiPriority w:val="99"/>
    <w:semiHidden/>
    <w:rsid w:val="002D6E4C"/>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3e8e55-17ad-4db5-8d28-44d4072afee6" xsi:nil="true"/>
    <lcf76f155ced4ddcb4097134ff3c332f xmlns="1f21e3ec-9db3-4d4c-b8c0-fcb0e8911b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4445F-4E69-483C-8F41-1C2D78AA2A73}">
  <ds:schemaRefs>
    <ds:schemaRef ds:uri="http://schemas.microsoft.com/office/2006/metadata/properties"/>
    <ds:schemaRef ds:uri="http://schemas.microsoft.com/office/infopath/2007/PartnerControls"/>
    <ds:schemaRef ds:uri="a83e8e55-17ad-4db5-8d28-44d4072afee6"/>
    <ds:schemaRef ds:uri="1f21e3ec-9db3-4d4c-b8c0-fcb0e8911bd8"/>
  </ds:schemaRefs>
</ds:datastoreItem>
</file>

<file path=customXml/itemProps2.xml><?xml version="1.0" encoding="utf-8"?>
<ds:datastoreItem xmlns:ds="http://schemas.openxmlformats.org/officeDocument/2006/customXml" ds:itemID="{D40298E3-5437-4ABD-AB3B-BD2719933516}">
  <ds:schemaRefs>
    <ds:schemaRef ds:uri="http://schemas.microsoft.com/sharepoint/v3/contenttype/forms"/>
  </ds:schemaRefs>
</ds:datastoreItem>
</file>

<file path=customXml/itemProps3.xml><?xml version="1.0" encoding="utf-8"?>
<ds:datastoreItem xmlns:ds="http://schemas.openxmlformats.org/officeDocument/2006/customXml" ds:itemID="{C748FCC3-5E15-4CA0-8C3E-250C6843E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1703</Words>
  <Characters>9369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11050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Riou</dc:creator>
  <cp:keywords/>
  <dc:description/>
  <cp:lastModifiedBy>Carla Roudaut</cp:lastModifiedBy>
  <cp:revision>2</cp:revision>
  <cp:lastPrinted>2024-07-10T12:43:00Z</cp:lastPrinted>
  <dcterms:created xsi:type="dcterms:W3CDTF">2025-10-10T10:03:00Z</dcterms:created>
  <dcterms:modified xsi:type="dcterms:W3CDTF">2025-10-10T10:03:00Z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0x010100CB65050B271C6C408DBD859176866CFB</vt:lpwstr>
  </property>
  <property fmtid="{D5CDD505-2E9C-101B-9397-08002B2CF9AE}" pid="3" name="MediaServiceImageTags">
    <vt:lpwstr/>
  </property>
</Properties>
</file>