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372F" w14:textId="77777777" w:rsidR="000F7CD1" w:rsidRDefault="000F7CD1" w:rsidP="00637F21">
      <w:pPr>
        <w:tabs>
          <w:tab w:val="left" w:pos="1107"/>
        </w:tabs>
        <w:ind w:left="-624"/>
        <w:jc w:val="left"/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4A823AD2" wp14:editId="011764E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1539" cy="1112522"/>
            <wp:effectExtent l="0" t="0" r="0" b="0"/>
            <wp:wrapThrough wrapText="bothSides">
              <wp:wrapPolygon edited="0">
                <wp:start x="12691" y="0"/>
                <wp:lineTo x="9391" y="2589"/>
                <wp:lineTo x="5838" y="5918"/>
                <wp:lineTo x="5330" y="8507"/>
                <wp:lineTo x="5330" y="9986"/>
                <wp:lineTo x="3553" y="13315"/>
                <wp:lineTo x="0" y="16644"/>
                <wp:lineTo x="0" y="19603"/>
                <wp:lineTo x="4823" y="21082"/>
                <wp:lineTo x="15483" y="21082"/>
                <wp:lineTo x="21321" y="19603"/>
                <wp:lineTo x="21321" y="17753"/>
                <wp:lineTo x="20559" y="12575"/>
                <wp:lineTo x="20306" y="11836"/>
                <wp:lineTo x="21321" y="9616"/>
                <wp:lineTo x="21321" y="8137"/>
                <wp:lineTo x="20813" y="5918"/>
                <wp:lineTo x="15483" y="0"/>
                <wp:lineTo x="12691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_CDG44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539" cy="1112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F21">
        <w:tab/>
      </w:r>
    </w:p>
    <w:p w14:paraId="5CC8E3BC" w14:textId="77777777" w:rsidR="00123450" w:rsidRDefault="00123450" w:rsidP="00123450">
      <w:pPr>
        <w:ind w:left="-624"/>
        <w:jc w:val="left"/>
      </w:pPr>
    </w:p>
    <w:p w14:paraId="21D57F16" w14:textId="77777777" w:rsidR="00123450" w:rsidRDefault="00123450" w:rsidP="00123450">
      <w:pPr>
        <w:ind w:left="-624"/>
        <w:jc w:val="left"/>
      </w:pPr>
    </w:p>
    <w:p w14:paraId="16793607" w14:textId="77777777" w:rsidR="00123450" w:rsidRDefault="00123450" w:rsidP="00123450">
      <w:pPr>
        <w:ind w:left="-624"/>
        <w:jc w:val="left"/>
      </w:pPr>
    </w:p>
    <w:p w14:paraId="431A6583" w14:textId="77777777" w:rsidR="00DF0DE5" w:rsidRPr="00DF0DE5" w:rsidRDefault="00DF0DE5" w:rsidP="00DF0DE5">
      <w:pPr>
        <w:spacing w:after="0" w:line="240" w:lineRule="auto"/>
        <w:jc w:val="center"/>
        <w:rPr>
          <w:rFonts w:ascii="Verdana" w:hAnsi="Verdana" w:cs="Arial"/>
          <w:b/>
          <w:bCs/>
          <w:color w:val="662483" w:themeColor="text2"/>
          <w:sz w:val="16"/>
          <w:szCs w:val="16"/>
        </w:rPr>
      </w:pPr>
    </w:p>
    <w:p w14:paraId="66B52A8E" w14:textId="77777777" w:rsidR="00D13E6C" w:rsidRPr="001A467C" w:rsidRDefault="00AD3246" w:rsidP="006B65E9">
      <w:pPr>
        <w:spacing w:after="360" w:line="240" w:lineRule="auto"/>
        <w:jc w:val="center"/>
        <w:rPr>
          <w:rFonts w:ascii="Verdana" w:hAnsi="Verdana" w:cs="Arial"/>
          <w:b/>
          <w:bCs/>
          <w:color w:val="662483" w:themeColor="text2"/>
          <w:sz w:val="40"/>
          <w:szCs w:val="40"/>
        </w:rPr>
      </w:pPr>
      <w:r w:rsidRPr="001A467C">
        <w:rPr>
          <w:rFonts w:ascii="Verdana" w:hAnsi="Verdana" w:cs="Arial"/>
          <w:b/>
          <w:bCs/>
          <w:color w:val="662483" w:themeColor="text2"/>
          <w:sz w:val="40"/>
          <w:szCs w:val="40"/>
        </w:rPr>
        <w:t xml:space="preserve">FORMATION DE PROFESSIONNALISATION ET </w:t>
      </w:r>
      <w:r w:rsidR="001D54C9" w:rsidRPr="001A467C">
        <w:rPr>
          <w:rFonts w:ascii="Verdana" w:hAnsi="Verdana" w:cs="Arial"/>
          <w:b/>
          <w:bCs/>
          <w:color w:val="662483" w:themeColor="text2"/>
          <w:sz w:val="40"/>
          <w:szCs w:val="40"/>
        </w:rPr>
        <w:t>PROMOTION INTERNE</w:t>
      </w:r>
    </w:p>
    <w:p w14:paraId="4F2E6CDE" w14:textId="77777777" w:rsidR="00AD3246" w:rsidRPr="001A467C" w:rsidRDefault="00AD3246" w:rsidP="001A467C">
      <w:pPr>
        <w:pStyle w:val="Sous-titre"/>
        <w:numPr>
          <w:ilvl w:val="0"/>
          <w:numId w:val="0"/>
        </w:numPr>
        <w:spacing w:before="120" w:after="120" w:line="240" w:lineRule="auto"/>
        <w:contextualSpacing/>
        <w:rPr>
          <w:rFonts w:ascii="Verdana" w:hAnsi="Verdana"/>
          <w:b w:val="0"/>
          <w:sz w:val="20"/>
        </w:rPr>
      </w:pPr>
      <w:r w:rsidRPr="001A467C">
        <w:rPr>
          <w:rFonts w:ascii="Verdana" w:hAnsi="Verdana"/>
          <w:b w:val="0"/>
          <w:sz w:val="20"/>
        </w:rPr>
        <w:t xml:space="preserve">Références : </w:t>
      </w:r>
    </w:p>
    <w:p w14:paraId="43134DF9" w14:textId="77777777" w:rsidR="00AD3246" w:rsidRPr="001A467C" w:rsidRDefault="00AD3246" w:rsidP="001A467C">
      <w:pPr>
        <w:pStyle w:val="Sous-titre"/>
        <w:numPr>
          <w:ilvl w:val="0"/>
          <w:numId w:val="0"/>
        </w:numPr>
        <w:spacing w:before="120" w:after="120" w:line="240" w:lineRule="auto"/>
        <w:contextualSpacing/>
        <w:rPr>
          <w:rFonts w:ascii="Verdana" w:hAnsi="Verdana"/>
          <w:b w:val="0"/>
          <w:sz w:val="20"/>
        </w:rPr>
      </w:pPr>
      <w:r w:rsidRPr="001A467C">
        <w:rPr>
          <w:rFonts w:ascii="Verdana" w:hAnsi="Verdana"/>
          <w:b w:val="0"/>
          <w:sz w:val="20"/>
        </w:rPr>
        <w:t xml:space="preserve">Code général de la fonction publique et notamment ses articles </w:t>
      </w:r>
      <w:hyperlink r:id="rId9" w:history="1">
        <w:r w:rsidRPr="001A467C">
          <w:rPr>
            <w:rFonts w:ascii="Verdana" w:hAnsi="Verdana"/>
            <w:b w:val="0"/>
            <w:sz w:val="20"/>
          </w:rPr>
          <w:t>L421-6</w:t>
        </w:r>
      </w:hyperlink>
      <w:r w:rsidR="000C6480">
        <w:rPr>
          <w:rFonts w:ascii="Verdana" w:hAnsi="Verdana"/>
          <w:b w:val="0"/>
          <w:sz w:val="20"/>
        </w:rPr>
        <w:t xml:space="preserve">, </w:t>
      </w:r>
      <w:r w:rsidRPr="001A467C">
        <w:rPr>
          <w:rFonts w:ascii="Verdana" w:hAnsi="Verdana"/>
          <w:b w:val="0"/>
          <w:sz w:val="20"/>
        </w:rPr>
        <w:t xml:space="preserve">L422-21, </w:t>
      </w:r>
      <w:hyperlink r:id="rId10" w:history="1">
        <w:r w:rsidRPr="001A467C">
          <w:rPr>
            <w:rFonts w:ascii="Verdana" w:hAnsi="Verdana"/>
            <w:b w:val="0"/>
            <w:sz w:val="20"/>
          </w:rPr>
          <w:t>L422-28</w:t>
        </w:r>
      </w:hyperlink>
      <w:r w:rsidR="000C6480">
        <w:rPr>
          <w:rFonts w:ascii="Verdana" w:hAnsi="Verdana"/>
          <w:b w:val="0"/>
          <w:sz w:val="20"/>
        </w:rPr>
        <w:t xml:space="preserve"> et</w:t>
      </w:r>
      <w:hyperlink r:id="rId11" w:history="1">
        <w:r w:rsidRPr="001A467C">
          <w:rPr>
            <w:rFonts w:ascii="Verdana" w:hAnsi="Verdana"/>
            <w:b w:val="0"/>
            <w:sz w:val="20"/>
          </w:rPr>
          <w:t xml:space="preserve"> L422-31</w:t>
        </w:r>
      </w:hyperlink>
      <w:r w:rsidRPr="001A467C">
        <w:rPr>
          <w:rFonts w:ascii="Verdana" w:hAnsi="Verdana"/>
          <w:b w:val="0"/>
          <w:sz w:val="20"/>
        </w:rPr>
        <w:t xml:space="preserve"> </w:t>
      </w:r>
    </w:p>
    <w:p w14:paraId="56A334AE" w14:textId="77777777" w:rsidR="00AD3246" w:rsidRPr="001A467C" w:rsidRDefault="00AD3246" w:rsidP="001A467C">
      <w:pPr>
        <w:pStyle w:val="Sous-titre"/>
        <w:numPr>
          <w:ilvl w:val="0"/>
          <w:numId w:val="0"/>
        </w:numPr>
        <w:spacing w:before="120" w:after="120" w:line="240" w:lineRule="auto"/>
        <w:contextualSpacing/>
        <w:rPr>
          <w:rFonts w:ascii="Verdana" w:hAnsi="Verdana"/>
          <w:b w:val="0"/>
          <w:sz w:val="20"/>
        </w:rPr>
      </w:pPr>
      <w:r w:rsidRPr="001A467C">
        <w:rPr>
          <w:rFonts w:ascii="Verdana" w:hAnsi="Verdana"/>
          <w:b w:val="0"/>
          <w:sz w:val="20"/>
        </w:rPr>
        <w:t xml:space="preserve">Décret n° 2008-512, notamment article 16 et décret n° </w:t>
      </w:r>
      <w:r w:rsidR="008E0F60">
        <w:rPr>
          <w:rFonts w:ascii="Verdana" w:hAnsi="Verdana"/>
          <w:b w:val="0"/>
          <w:sz w:val="20"/>
        </w:rPr>
        <w:t>2008-</w:t>
      </w:r>
      <w:r w:rsidRPr="001A467C">
        <w:rPr>
          <w:rFonts w:ascii="Verdana" w:hAnsi="Verdana"/>
          <w:b w:val="0"/>
          <w:sz w:val="20"/>
        </w:rPr>
        <w:t xml:space="preserve">513 du 29 mai 2008 </w:t>
      </w:r>
    </w:p>
    <w:p w14:paraId="4E28CE47" w14:textId="77777777" w:rsidR="00AD3246" w:rsidRDefault="00AD3246" w:rsidP="00AD3246">
      <w:pPr>
        <w:tabs>
          <w:tab w:val="left" w:pos="390"/>
          <w:tab w:val="left" w:pos="1276"/>
          <w:tab w:val="left" w:pos="7380"/>
        </w:tabs>
        <w:spacing w:after="0" w:line="240" w:lineRule="auto"/>
        <w:ind w:left="567" w:right="425"/>
        <w:rPr>
          <w:rFonts w:ascii="Arial Narrow" w:hAnsi="Arial Narrow"/>
          <w:color w:val="000000"/>
        </w:rPr>
      </w:pPr>
    </w:p>
    <w:p w14:paraId="0E7E562F" w14:textId="77777777" w:rsidR="00AD3246" w:rsidRPr="00AD3246" w:rsidRDefault="00AD3246" w:rsidP="00AD3246">
      <w:pPr>
        <w:tabs>
          <w:tab w:val="left" w:pos="390"/>
          <w:tab w:val="left" w:pos="1276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  <w:r w:rsidRPr="00AD3246">
        <w:rPr>
          <w:rFonts w:cstheme="minorHAnsi"/>
          <w:color w:val="000000"/>
          <w:sz w:val="20"/>
        </w:rPr>
        <w:t>Depuis le 1</w:t>
      </w:r>
      <w:r w:rsidRPr="00AD3246">
        <w:rPr>
          <w:rFonts w:cstheme="minorHAnsi"/>
          <w:color w:val="000000"/>
          <w:sz w:val="20"/>
          <w:vertAlign w:val="superscript"/>
        </w:rPr>
        <w:t>er</w:t>
      </w:r>
      <w:r w:rsidRPr="00AD3246">
        <w:rPr>
          <w:rFonts w:cstheme="minorHAnsi"/>
          <w:color w:val="000000"/>
          <w:sz w:val="20"/>
        </w:rPr>
        <w:t xml:space="preserve"> juillet 2008, tous les fonctionnaires territoriaux relevant des catégories A, B et C sont astreints à suivre des formations de professionnalisation :</w:t>
      </w:r>
    </w:p>
    <w:p w14:paraId="1FBCFB21" w14:textId="77777777" w:rsidR="00AD3246" w:rsidRPr="00AD3246" w:rsidRDefault="00AD3246" w:rsidP="00AD3246">
      <w:pPr>
        <w:tabs>
          <w:tab w:val="left" w:pos="390"/>
          <w:tab w:val="left" w:pos="1276"/>
          <w:tab w:val="left" w:pos="7380"/>
        </w:tabs>
        <w:spacing w:after="0" w:line="240" w:lineRule="auto"/>
        <w:ind w:left="567" w:right="-2"/>
        <w:rPr>
          <w:rFonts w:cstheme="minorHAnsi"/>
          <w:color w:val="000000"/>
          <w:sz w:val="20"/>
        </w:rPr>
      </w:pPr>
    </w:p>
    <w:p w14:paraId="2FFAE15A" w14:textId="77777777" w:rsidR="00AD3246" w:rsidRPr="00AD3246" w:rsidRDefault="00AD3246" w:rsidP="00BD57C5">
      <w:pPr>
        <w:numPr>
          <w:ilvl w:val="0"/>
          <w:numId w:val="39"/>
        </w:numPr>
        <w:tabs>
          <w:tab w:val="left" w:pos="390"/>
          <w:tab w:val="left" w:pos="709"/>
          <w:tab w:val="left" w:pos="7380"/>
        </w:tabs>
        <w:overflowPunct w:val="0"/>
        <w:autoSpaceDE w:val="0"/>
        <w:autoSpaceDN w:val="0"/>
        <w:adjustRightInd w:val="0"/>
        <w:spacing w:after="120" w:line="240" w:lineRule="auto"/>
        <w:ind w:left="993" w:hanging="284"/>
        <w:rPr>
          <w:rFonts w:cstheme="minorHAnsi"/>
          <w:color w:val="000000"/>
          <w:sz w:val="20"/>
        </w:rPr>
      </w:pPr>
      <w:r w:rsidRPr="00AD3246">
        <w:rPr>
          <w:rFonts w:cstheme="minorHAnsi"/>
          <w:color w:val="000000"/>
          <w:sz w:val="20"/>
        </w:rPr>
        <w:t xml:space="preserve">au </w:t>
      </w:r>
      <w:r w:rsidRPr="00AD3246">
        <w:rPr>
          <w:rFonts w:cstheme="minorHAnsi"/>
          <w:b/>
          <w:color w:val="000000"/>
          <w:sz w:val="20"/>
        </w:rPr>
        <w:t>premier emploi</w:t>
      </w:r>
      <w:r w:rsidRPr="00AD3246">
        <w:rPr>
          <w:rFonts w:cstheme="minorHAnsi"/>
          <w:color w:val="000000"/>
          <w:sz w:val="20"/>
        </w:rPr>
        <w:t>, dans un délai de 2 ans après leur nomination (3 jours en catégorie C, 5 jours en catégories A et B)</w:t>
      </w:r>
      <w:r w:rsidR="007879AD">
        <w:rPr>
          <w:rFonts w:cstheme="minorHAnsi"/>
          <w:color w:val="000000"/>
          <w:sz w:val="20"/>
        </w:rPr>
        <w:t xml:space="preserve"> – NB : cette formation est à distinguer de la formation d’intégration à réaliser en cours de stage et postulat nécessaire à la titularisation,</w:t>
      </w:r>
    </w:p>
    <w:p w14:paraId="46A414A8" w14:textId="77777777" w:rsidR="00AD3246" w:rsidRPr="00AD3246" w:rsidRDefault="00AD3246" w:rsidP="00BD57C5">
      <w:pPr>
        <w:numPr>
          <w:ilvl w:val="0"/>
          <w:numId w:val="39"/>
        </w:numPr>
        <w:tabs>
          <w:tab w:val="left" w:pos="390"/>
          <w:tab w:val="left" w:pos="709"/>
          <w:tab w:val="left" w:pos="7380"/>
        </w:tabs>
        <w:overflowPunct w:val="0"/>
        <w:autoSpaceDE w:val="0"/>
        <w:autoSpaceDN w:val="0"/>
        <w:adjustRightInd w:val="0"/>
        <w:spacing w:after="120" w:line="240" w:lineRule="auto"/>
        <w:ind w:left="993" w:hanging="284"/>
        <w:rPr>
          <w:rFonts w:cstheme="minorHAnsi"/>
          <w:color w:val="000000"/>
          <w:sz w:val="20"/>
        </w:rPr>
      </w:pPr>
      <w:r w:rsidRPr="00AD3246">
        <w:rPr>
          <w:rFonts w:cstheme="minorHAnsi"/>
          <w:color w:val="000000"/>
          <w:sz w:val="20"/>
        </w:rPr>
        <w:t>puis à l’issue du délai de 2 ans suivant la formation au 1</w:t>
      </w:r>
      <w:r w:rsidRPr="00AD3246">
        <w:rPr>
          <w:rFonts w:cstheme="minorHAnsi"/>
          <w:color w:val="000000"/>
          <w:sz w:val="20"/>
          <w:vertAlign w:val="superscript"/>
        </w:rPr>
        <w:t>er</w:t>
      </w:r>
      <w:r w:rsidRPr="00AD3246">
        <w:rPr>
          <w:rFonts w:cstheme="minorHAnsi"/>
          <w:color w:val="000000"/>
          <w:sz w:val="20"/>
        </w:rPr>
        <w:t xml:space="preserve"> emploi, </w:t>
      </w:r>
      <w:r w:rsidRPr="00AD3246">
        <w:rPr>
          <w:rFonts w:cstheme="minorHAnsi"/>
          <w:b/>
          <w:color w:val="000000"/>
          <w:sz w:val="20"/>
        </w:rPr>
        <w:t>une formation tout au long de la carrière</w:t>
      </w:r>
      <w:r w:rsidRPr="00AD3246">
        <w:rPr>
          <w:rFonts w:cstheme="minorHAnsi"/>
          <w:color w:val="000000"/>
          <w:sz w:val="20"/>
        </w:rPr>
        <w:t xml:space="preserve"> (2 jours par période de 5 ans),</w:t>
      </w:r>
    </w:p>
    <w:p w14:paraId="1FB95E81" w14:textId="77777777" w:rsidR="00AD3246" w:rsidRPr="001A467C" w:rsidRDefault="001A467C" w:rsidP="00BD57C5">
      <w:pPr>
        <w:numPr>
          <w:ilvl w:val="0"/>
          <w:numId w:val="39"/>
        </w:numPr>
        <w:tabs>
          <w:tab w:val="left" w:pos="390"/>
          <w:tab w:val="left" w:pos="709"/>
          <w:tab w:val="left" w:pos="7380"/>
        </w:tabs>
        <w:overflowPunct w:val="0"/>
        <w:autoSpaceDE w:val="0"/>
        <w:autoSpaceDN w:val="0"/>
        <w:adjustRightInd w:val="0"/>
        <w:spacing w:after="120" w:line="240" w:lineRule="auto"/>
        <w:ind w:left="993" w:hanging="284"/>
        <w:rPr>
          <w:rFonts w:cstheme="minorHAnsi"/>
          <w:i/>
          <w:color w:val="000000"/>
          <w:sz w:val="18"/>
          <w:szCs w:val="18"/>
        </w:rPr>
      </w:pPr>
      <w:r>
        <w:rPr>
          <w:rFonts w:cstheme="minorHAnsi"/>
          <w:color w:val="000000"/>
          <w:sz w:val="20"/>
        </w:rPr>
        <w:t xml:space="preserve">ainsi que le cas échéant, </w:t>
      </w:r>
      <w:r w:rsidR="00AD3246" w:rsidRPr="00AD3246">
        <w:rPr>
          <w:rFonts w:cstheme="minorHAnsi"/>
          <w:color w:val="000000"/>
          <w:sz w:val="20"/>
        </w:rPr>
        <w:t xml:space="preserve">suite à l’affectation dans un </w:t>
      </w:r>
      <w:r w:rsidR="00AD3246" w:rsidRPr="00AD3246">
        <w:rPr>
          <w:rFonts w:cstheme="minorHAnsi"/>
          <w:b/>
          <w:color w:val="000000"/>
          <w:sz w:val="20"/>
        </w:rPr>
        <w:t>poste à responsabilité</w:t>
      </w:r>
      <w:r w:rsidR="00AD3246" w:rsidRPr="00AD3246">
        <w:rPr>
          <w:rFonts w:cstheme="minorHAnsi"/>
          <w:color w:val="000000"/>
          <w:sz w:val="20"/>
        </w:rPr>
        <w:t xml:space="preserve">, dans un délai de 6 mois (3 jours). </w:t>
      </w:r>
      <w:r w:rsidR="00AD3246" w:rsidRPr="001A467C">
        <w:rPr>
          <w:rFonts w:cstheme="minorHAnsi"/>
          <w:i/>
          <w:color w:val="000000"/>
          <w:sz w:val="18"/>
          <w:szCs w:val="18"/>
        </w:rPr>
        <w:t>Sont considérés comme postes à responsabilité : les emplois fonctionnels, les emplois considérés à responsabilité par l’autorité territoriale après avis du comité social territorial, les emplois éligibles à la NBI de l’annexe 1 du décret n° 2006-779 du 3 juillet 2006</w:t>
      </w:r>
    </w:p>
    <w:p w14:paraId="1E085852" w14:textId="77777777" w:rsidR="00AD3246" w:rsidRPr="00AD3246" w:rsidRDefault="00AD3246" w:rsidP="00AD3246">
      <w:pPr>
        <w:spacing w:after="0" w:line="240" w:lineRule="auto"/>
        <w:rPr>
          <w:rFonts w:ascii="Arial Narrow" w:hAnsi="Arial Narrow"/>
          <w:color w:val="000000"/>
        </w:rPr>
      </w:pPr>
    </w:p>
    <w:tbl>
      <w:tblPr>
        <w:tblStyle w:val="Grilledutableau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4E9F9" w:themeFill="accent2" w:themeFillTint="33"/>
        <w:tblLook w:val="04A0" w:firstRow="1" w:lastRow="0" w:firstColumn="1" w:lastColumn="0" w:noHBand="0" w:noVBand="1"/>
      </w:tblPr>
      <w:tblGrid>
        <w:gridCol w:w="9633"/>
      </w:tblGrid>
      <w:tr w:rsidR="00AD3246" w:rsidRPr="00A57122" w14:paraId="0FB69270" w14:textId="77777777" w:rsidTr="00E13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3" w:type="dxa"/>
            <w:shd w:val="clear" w:color="auto" w:fill="F4E9F9" w:themeFill="accent2" w:themeFillTint="33"/>
          </w:tcPr>
          <w:p w14:paraId="4130FF15" w14:textId="77777777" w:rsidR="00AD3246" w:rsidRPr="00A57122" w:rsidRDefault="00AD3246" w:rsidP="00BD57C5">
            <w:pPr>
              <w:tabs>
                <w:tab w:val="left" w:pos="32"/>
              </w:tabs>
              <w:ind w:left="34" w:right="34"/>
              <w:rPr>
                <w:rFonts w:ascii="Arial Narrow" w:hAnsi="Arial Narrow"/>
                <w:b w:val="0"/>
                <w:color w:val="FFFFFF" w:themeColor="background1"/>
              </w:rPr>
            </w:pPr>
            <w:r w:rsidRPr="00AD3246">
              <w:rPr>
                <w:rFonts w:ascii="Arial Narrow" w:hAnsi="Arial Narrow"/>
                <w:color w:val="662483" w:themeColor="text2"/>
              </w:rPr>
              <w:t>L’inscription au titre de la promotion interne ne peut intervenir qu’au vu des attestations établies par le CNFPT précisant que l’agent a accompli la totalité de ses obligations de formation de professionnalisation pour les périodes révolues.</w:t>
            </w:r>
          </w:p>
        </w:tc>
      </w:tr>
    </w:tbl>
    <w:p w14:paraId="6A1C82F0" w14:textId="77777777" w:rsidR="00AD3246" w:rsidRDefault="00AD3246" w:rsidP="00AD3246">
      <w:pPr>
        <w:tabs>
          <w:tab w:val="left" w:pos="390"/>
          <w:tab w:val="left" w:pos="709"/>
          <w:tab w:val="left" w:pos="7380"/>
        </w:tabs>
        <w:spacing w:after="0" w:line="240" w:lineRule="auto"/>
        <w:ind w:left="567" w:right="425"/>
        <w:rPr>
          <w:rFonts w:ascii="Arial Narrow" w:hAnsi="Arial Narrow"/>
          <w:color w:val="000000"/>
        </w:rPr>
      </w:pPr>
    </w:p>
    <w:p w14:paraId="62D8307D" w14:textId="77777777" w:rsidR="00AD3246" w:rsidRPr="00AD3246" w:rsidRDefault="00AD3246" w:rsidP="00AD3246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  <w:r w:rsidRPr="00AD3246">
        <w:rPr>
          <w:rFonts w:cstheme="minorHAnsi"/>
          <w:color w:val="000000"/>
          <w:sz w:val="20"/>
        </w:rPr>
        <w:t>Il est indispensable que les fonctionnaires susceptibles d’être proposés suivent régulièrement les formations prévues, faute de quoi ils ne pourront pas prétendre à être inscrits au titre de la promotion interne.</w:t>
      </w:r>
    </w:p>
    <w:p w14:paraId="1AC91C8E" w14:textId="77777777" w:rsidR="00AD3246" w:rsidRPr="00AD3246" w:rsidRDefault="00AD3246" w:rsidP="00AD3246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</w:p>
    <w:p w14:paraId="305931B4" w14:textId="77777777" w:rsidR="00AD3246" w:rsidRPr="00AD3246" w:rsidRDefault="00AD3246" w:rsidP="00AD3246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  <w:r w:rsidRPr="00AD3246">
        <w:rPr>
          <w:rFonts w:cstheme="minorHAnsi"/>
          <w:color w:val="000000"/>
          <w:sz w:val="20"/>
        </w:rPr>
        <w:t>Il appartient à l’autorité territoriale d’informer, annuellement, les agents de l’état d’avancement de leurs obligations (décret n° 2008-512 du 29 mai 2008, article 4).</w:t>
      </w:r>
    </w:p>
    <w:p w14:paraId="719DC524" w14:textId="77777777" w:rsidR="00B537AA" w:rsidRPr="00B32A8F" w:rsidRDefault="00B537AA" w:rsidP="00B537AA">
      <w:pPr>
        <w:pStyle w:val="NormalWeb"/>
        <w:jc w:val="both"/>
        <w:rPr>
          <w:rFonts w:asciiTheme="minorHAnsi" w:hAnsiTheme="minorHAnsi" w:cstheme="minorHAnsi"/>
          <w:color w:val="662483" w:themeColor="text2"/>
          <w:sz w:val="20"/>
          <w:szCs w:val="20"/>
        </w:rPr>
      </w:pPr>
      <w:r w:rsidRPr="00B32A8F">
        <w:rPr>
          <w:rStyle w:val="lev"/>
          <w:rFonts w:asciiTheme="minorHAnsi" w:hAnsiTheme="minorHAnsi" w:cstheme="minorHAnsi"/>
          <w:noProof/>
          <w:color w:val="662483" w:themeColor="text2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6DA1C9A" wp14:editId="3A19D7EC">
            <wp:simplePos x="0" y="0"/>
            <wp:positionH relativeFrom="column">
              <wp:posOffset>-477520</wp:posOffset>
            </wp:positionH>
            <wp:positionV relativeFrom="paragraph">
              <wp:posOffset>229870</wp:posOffset>
            </wp:positionV>
            <wp:extent cx="457200" cy="304670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A8F"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>Depuis le 12 octobre 2024, en application du décret n° 2024-907 du 8 octobre 2024, les fonctionnaires territoriaux qui n’ont pas respecté l’éch</w:t>
      </w:r>
      <w:r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>éance des périodes de formations</w:t>
      </w:r>
      <w:r w:rsidRPr="00B32A8F"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 xml:space="preserve"> obligatoire</w:t>
      </w:r>
      <w:r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>s</w:t>
      </w:r>
      <w:r w:rsidRPr="00B32A8F"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 xml:space="preserve"> peuvent toutefois accéder à un nouveau cadre d’emplois, </w:t>
      </w:r>
      <w:r w:rsidRPr="00B32A8F">
        <w:rPr>
          <w:rStyle w:val="lev"/>
          <w:rFonts w:asciiTheme="minorHAnsi" w:hAnsiTheme="minorHAnsi" w:cstheme="minorHAnsi"/>
          <w:color w:val="662483" w:themeColor="text2"/>
          <w:sz w:val="20"/>
          <w:szCs w:val="20"/>
          <w:u w:val="single"/>
        </w:rPr>
        <w:t>au titre de la promotion interne</w:t>
      </w:r>
      <w:r w:rsidRPr="00B32A8F"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>, s’ils justifient d</w:t>
      </w:r>
      <w:r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 xml:space="preserve">u suivi des formations en cause au plus tard au </w:t>
      </w:r>
      <w:r w:rsidRPr="00BF6361">
        <w:rPr>
          <w:rStyle w:val="lev"/>
          <w:rFonts w:asciiTheme="minorHAnsi" w:hAnsiTheme="minorHAnsi" w:cstheme="minorHAnsi"/>
          <w:color w:val="662483" w:themeColor="text2"/>
          <w:sz w:val="20"/>
          <w:szCs w:val="20"/>
          <w:u w:val="single"/>
        </w:rPr>
        <w:t>1</w:t>
      </w:r>
      <w:r w:rsidRPr="00BF6361">
        <w:rPr>
          <w:rStyle w:val="lev"/>
          <w:rFonts w:asciiTheme="minorHAnsi" w:hAnsiTheme="minorHAnsi" w:cstheme="minorHAnsi"/>
          <w:color w:val="662483" w:themeColor="text2"/>
          <w:sz w:val="20"/>
          <w:szCs w:val="20"/>
          <w:u w:val="single"/>
          <w:vertAlign w:val="superscript"/>
        </w:rPr>
        <w:t>er</w:t>
      </w:r>
      <w:r w:rsidRPr="00BF6361">
        <w:rPr>
          <w:rStyle w:val="lev"/>
          <w:rFonts w:asciiTheme="minorHAnsi" w:hAnsiTheme="minorHAnsi" w:cstheme="minorHAnsi"/>
          <w:color w:val="662483" w:themeColor="text2"/>
          <w:sz w:val="20"/>
          <w:szCs w:val="20"/>
          <w:u w:val="single"/>
        </w:rPr>
        <w:t xml:space="preserve"> janvier de l’année d’inscription</w:t>
      </w:r>
      <w:r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 xml:space="preserve"> sur la liste d’aptitude </w:t>
      </w:r>
      <w:bookmarkStart w:id="0" w:name="_GoBack"/>
      <w:bookmarkEnd w:id="0"/>
      <w:r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>dressée au titre de la promotion interne.</w:t>
      </w:r>
    </w:p>
    <w:p w14:paraId="536E986C" w14:textId="77777777" w:rsidR="00B537AA" w:rsidRPr="00110883" w:rsidRDefault="00B537AA" w:rsidP="00B537AA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10883">
        <w:rPr>
          <w:rFonts w:asciiTheme="minorHAnsi" w:hAnsiTheme="minorHAnsi" w:cstheme="minorHAnsi"/>
          <w:sz w:val="20"/>
          <w:szCs w:val="20"/>
        </w:rPr>
        <w:t>Le CNFPT atteste du respect de ses obligations de formation.</w:t>
      </w:r>
    </w:p>
    <w:p w14:paraId="56FEC50B" w14:textId="77777777" w:rsidR="00B537AA" w:rsidRPr="00110883" w:rsidRDefault="00B537AA" w:rsidP="00B537AA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10883">
        <w:rPr>
          <w:rFonts w:asciiTheme="minorHAnsi" w:hAnsiTheme="minorHAnsi" w:cstheme="minorHAnsi"/>
          <w:sz w:val="20"/>
          <w:szCs w:val="20"/>
        </w:rPr>
        <w:t>Les formations suivies sur l’année civile de l’établissement de la liste d’aptitude ne peuvent être prises en compte.</w:t>
      </w:r>
    </w:p>
    <w:p w14:paraId="5E2DFB88" w14:textId="0994FB1E" w:rsidR="00F94717" w:rsidRPr="00912383" w:rsidRDefault="00AD3246" w:rsidP="00B537AA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b/>
          <w:i/>
          <w:sz w:val="20"/>
          <w:szCs w:val="20"/>
        </w:rPr>
      </w:pPr>
      <w:r w:rsidRPr="00AD3246">
        <w:rPr>
          <w:rFonts w:cstheme="minorHAnsi"/>
          <w:color w:val="000000"/>
          <w:sz w:val="20"/>
        </w:rPr>
        <w:t>En application de l’article 17 du décret n° 2008-512 du 29 mai 2008 relatif à la formation statutaire obligatoire des fonctionnaires territoriaux</w:t>
      </w:r>
      <w:r w:rsidR="00B537AA">
        <w:rPr>
          <w:rFonts w:cstheme="minorHAnsi"/>
          <w:color w:val="000000"/>
          <w:sz w:val="20"/>
        </w:rPr>
        <w:t>,</w:t>
      </w:r>
      <w:r w:rsidRPr="00AD3246">
        <w:rPr>
          <w:rFonts w:cstheme="minorHAnsi"/>
          <w:color w:val="000000"/>
          <w:sz w:val="20"/>
        </w:rPr>
        <w:t xml:space="preserve"> « une dispense, totale ou partielle, de la durée des formations prévues peut être accordée aux fonctionnaires territoriaux compte tenu des formations professionnelles, dès lors qu'elles sont en adéquation avec les </w:t>
      </w:r>
      <w:r w:rsidRPr="00B537AA">
        <w:rPr>
          <w:rFonts w:cstheme="minorHAnsi"/>
          <w:color w:val="000000"/>
          <w:sz w:val="20"/>
        </w:rPr>
        <w:t>responsabilités qui leur incombent, et des bilans de compétences dont ils bénéficient tout au long de leur carrière. »</w:t>
      </w:r>
      <w:r w:rsidR="00B537AA">
        <w:rPr>
          <w:rFonts w:cstheme="minorHAnsi"/>
          <w:color w:val="000000"/>
          <w:sz w:val="20"/>
        </w:rPr>
        <w:t xml:space="preserve"> </w:t>
      </w:r>
      <w:r w:rsidRPr="00B537AA">
        <w:rPr>
          <w:rFonts w:cstheme="minorHAnsi"/>
          <w:b/>
          <w:color w:val="000000"/>
          <w:sz w:val="20"/>
        </w:rPr>
        <w:t xml:space="preserve">La demande de dispense est à formuler </w:t>
      </w:r>
      <w:r w:rsidR="008E0F60" w:rsidRPr="00B537AA">
        <w:rPr>
          <w:rFonts w:cstheme="minorHAnsi"/>
          <w:b/>
          <w:color w:val="000000"/>
          <w:sz w:val="20"/>
          <w:u w:val="single"/>
        </w:rPr>
        <w:t>par la collectivité</w:t>
      </w:r>
      <w:r w:rsidR="008E0F60" w:rsidRPr="00B537AA">
        <w:rPr>
          <w:rFonts w:cstheme="minorHAnsi"/>
          <w:b/>
          <w:color w:val="000000"/>
          <w:sz w:val="20"/>
        </w:rPr>
        <w:t xml:space="preserve"> </w:t>
      </w:r>
      <w:r w:rsidR="00B537AA" w:rsidRPr="00B537AA">
        <w:rPr>
          <w:rFonts w:cstheme="minorHAnsi"/>
          <w:b/>
          <w:color w:val="000000"/>
          <w:sz w:val="20"/>
        </w:rPr>
        <w:t xml:space="preserve">auprès du CNFPT : </w:t>
      </w:r>
      <w:r w:rsidR="00B537AA" w:rsidRPr="00B537AA">
        <w:rPr>
          <w:rFonts w:cstheme="minorHAnsi"/>
          <w:sz w:val="20"/>
          <w:szCs w:val="20"/>
        </w:rPr>
        <w:t xml:space="preserve">démarche de la collectivité via le </w:t>
      </w:r>
      <w:hyperlink r:id="rId13" w:history="1">
        <w:r w:rsidR="00B537AA" w:rsidRPr="00B537AA">
          <w:rPr>
            <w:rStyle w:val="Lienhypertexte"/>
            <w:rFonts w:cstheme="minorHAnsi"/>
            <w:color w:val="00B0F0"/>
            <w:sz w:val="20"/>
            <w:szCs w:val="20"/>
          </w:rPr>
          <w:t>site internet du CNFPT</w:t>
        </w:r>
      </w:hyperlink>
      <w:r w:rsidR="00B537AA" w:rsidRPr="00B537AA">
        <w:rPr>
          <w:rFonts w:cstheme="minorHAnsi"/>
          <w:color w:val="00B0F0"/>
          <w:sz w:val="20"/>
          <w:szCs w:val="20"/>
        </w:rPr>
        <w:t xml:space="preserve">, </w:t>
      </w:r>
      <w:r w:rsidR="00B537AA" w:rsidRPr="00B537AA">
        <w:rPr>
          <w:rFonts w:cstheme="minorHAnsi"/>
          <w:sz w:val="20"/>
          <w:szCs w:val="20"/>
        </w:rPr>
        <w:t xml:space="preserve">qui propose un </w:t>
      </w:r>
      <w:hyperlink r:id="rId14" w:history="1">
        <w:r w:rsidR="00B537AA" w:rsidRPr="00B537AA">
          <w:rPr>
            <w:rStyle w:val="Lienhypertexte"/>
            <w:rFonts w:cstheme="minorHAnsi"/>
            <w:color w:val="00B0F0"/>
            <w:sz w:val="20"/>
            <w:szCs w:val="20"/>
          </w:rPr>
          <w:t>tutoriel</w:t>
        </w:r>
      </w:hyperlink>
      <w:r w:rsidR="00B537AA" w:rsidRPr="00B537AA">
        <w:rPr>
          <w:rFonts w:cstheme="minorHAnsi"/>
          <w:color w:val="00B0F0"/>
          <w:sz w:val="20"/>
          <w:szCs w:val="20"/>
        </w:rPr>
        <w:t xml:space="preserve"> </w:t>
      </w:r>
      <w:r w:rsidR="00B537AA" w:rsidRPr="00B537AA">
        <w:rPr>
          <w:rFonts w:cstheme="minorHAnsi"/>
          <w:sz w:val="20"/>
          <w:szCs w:val="20"/>
        </w:rPr>
        <w:t xml:space="preserve">pas à pas. </w:t>
      </w:r>
      <w:r w:rsidRPr="00912383">
        <w:rPr>
          <w:rFonts w:cstheme="minorHAnsi"/>
          <w:b/>
          <w:i/>
          <w:sz w:val="20"/>
          <w:szCs w:val="20"/>
        </w:rPr>
        <w:br w:type="page"/>
      </w:r>
    </w:p>
    <w:p w14:paraId="25176EBE" w14:textId="77777777" w:rsidR="002A06D1" w:rsidRDefault="002A06D1" w:rsidP="002A06D1">
      <w:pPr>
        <w:pStyle w:val="Titre1"/>
        <w:spacing w:before="360"/>
      </w:pPr>
      <w:r>
        <w:lastRenderedPageBreak/>
        <w:t>Quelques exemples pour mieux comprendre</w:t>
      </w:r>
      <w:r w:rsidR="0020170E">
        <w:t>…</w:t>
      </w:r>
    </w:p>
    <w:p w14:paraId="0F003CCD" w14:textId="77777777" w:rsidR="007879AD" w:rsidRPr="00B44391" w:rsidRDefault="007879AD" w:rsidP="007879AD">
      <w:pPr>
        <w:pStyle w:val="Titre3"/>
        <w:spacing w:before="360" w:after="120" w:line="240" w:lineRule="auto"/>
        <w:contextualSpacing/>
      </w:pPr>
      <w:r w:rsidRPr="00B372CB">
        <w:rPr>
          <w:rStyle w:val="Emphaseple"/>
          <w:rFonts w:ascii="Verdana" w:hAnsi="Verdana"/>
          <w:sz w:val="22"/>
        </w:rPr>
        <w:t>Pour un fonctionnaire recruté avant le 1er juillet 2008 dans son cadre d'emploi actuel (exemple promotion interne au 01/09/2007)</w:t>
      </w:r>
    </w:p>
    <w:p w14:paraId="17294CC8" w14:textId="77777777" w:rsidR="007879AD" w:rsidRPr="00B44391" w:rsidRDefault="007879AD" w:rsidP="007879A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fr-FR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021"/>
        <w:gridCol w:w="1984"/>
        <w:gridCol w:w="1985"/>
        <w:gridCol w:w="1984"/>
      </w:tblGrid>
      <w:tr w:rsidR="007879AD" w:rsidRPr="00B44391" w14:paraId="13D943B8" w14:textId="77777777" w:rsidTr="000F4BFE">
        <w:trPr>
          <w:trHeight w:val="86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5300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Formation au 1er emploi</w:t>
            </w:r>
          </w:p>
        </w:tc>
        <w:tc>
          <w:tcPr>
            <w:tcW w:w="7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DF46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Formation tout au long de la carrière</w:t>
            </w:r>
          </w:p>
        </w:tc>
      </w:tr>
      <w:tr w:rsidR="007879AD" w:rsidRPr="00B44391" w14:paraId="4E1E6462" w14:textId="77777777" w:rsidTr="000F4BFE">
        <w:trPr>
          <w:trHeight w:val="987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A1AB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>Non concerné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 xml:space="preserve"> pour une nomination antérieure au 1</w:t>
            </w:r>
            <w:r w:rsidRPr="007879AD"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  <w:lang w:eastAsia="fr-FR"/>
              </w:rPr>
              <w:t>er</w:t>
            </w: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 xml:space="preserve"> juillet 2008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DCF5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1ère période de 5 ans du 01/07/2008 au 30/06/2013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99EA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2ème période de 5 ans du 01/0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7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/2013 au 30/06/2018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8A09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ème période de 5 ans du 01/07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/2018 au 30/06/2023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67EB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4ème période de 5 ans du 01/07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/2023 au 30/06/2028</w:t>
            </w:r>
          </w:p>
        </w:tc>
      </w:tr>
      <w:tr w:rsidR="007879AD" w:rsidRPr="00B44391" w14:paraId="2F95F25E" w14:textId="77777777" w:rsidTr="000F4BFE">
        <w:trPr>
          <w:trHeight w:val="574"/>
        </w:trPr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DE69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680A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>2 jours pour toutes les catégories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83F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>2 jours pour toutes les catégories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C964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>2 jours pour toutes les catégories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C896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>2 jours pour toutes les catégories</w:t>
            </w:r>
          </w:p>
        </w:tc>
      </w:tr>
      <w:tr w:rsidR="007879AD" w:rsidRPr="00B44391" w14:paraId="10DEE802" w14:textId="77777777" w:rsidTr="000F4BFE">
        <w:trPr>
          <w:trHeight w:val="83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67FCBC1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928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Période révolue à vérifier pour une promotion interne 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E64B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Période révolue à vérifier pour une promotion interne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9F05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Période révolue à vérifier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 pour une promotion interne 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3925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Période non révolue = non vérifiée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pour une promotion interne 2025</w:t>
            </w:r>
          </w:p>
        </w:tc>
      </w:tr>
      <w:tr w:rsidR="007879AD" w:rsidRPr="00B44391" w14:paraId="02FB71B7" w14:textId="77777777" w:rsidTr="000F4BFE">
        <w:trPr>
          <w:trHeight w:val="288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77449B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CAC5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ok si 2 jours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C6F3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ok si 2 jours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3AE1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ok si 2 jours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1ACB71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7879AD" w:rsidRPr="00B44391" w14:paraId="6B5440E8" w14:textId="77777777" w:rsidTr="000F4BFE">
        <w:trPr>
          <w:trHeight w:val="125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462DC9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2342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E243C0">
              <w:rPr>
                <w:rFonts w:eastAsia="Times New Roman" w:cstheme="minorHAnsi"/>
                <w:color w:val="662483" w:themeColor="text2"/>
                <w:sz w:val="18"/>
                <w:szCs w:val="18"/>
                <w:lang w:eastAsia="fr-FR"/>
              </w:rPr>
              <w:t xml:space="preserve">ou </w:t>
            </w:r>
            <w:r w:rsidRPr="00E243C0">
              <w:rPr>
                <w:rFonts w:eastAsia="Times New Roman" w:cstheme="minorHAnsi"/>
                <w:color w:val="662483" w:themeColor="text2"/>
                <w:sz w:val="18"/>
                <w:szCs w:val="18"/>
                <w:lang w:eastAsia="fr-FR"/>
              </w:rPr>
              <w:br/>
              <w:t>ok si 6 jours sur la période du 01/07/2008 au 30/06/2023 (ex : 3 jours sur 1ère période puis 1 jour sur 2ème période puis 2 jours sur la 3ème période ou 0 jour sur 1ère période puis 5 jours sur 2ème période puis 1 jour sur 3ème période, etc.)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F05E08" w14:textId="77777777" w:rsidR="007879AD" w:rsidRPr="00B44391" w:rsidRDefault="007879AD" w:rsidP="000F4B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1A4AE29E" w14:textId="77777777" w:rsidR="00B44391" w:rsidRDefault="00B44391" w:rsidP="00B372CB">
      <w:pPr>
        <w:pStyle w:val="Titre3"/>
        <w:spacing w:before="360" w:after="120" w:line="240" w:lineRule="auto"/>
        <w:contextualSpacing/>
        <w:rPr>
          <w:rFonts w:cstheme="minorHAnsi"/>
          <w:i/>
          <w:color w:val="000000"/>
          <w:sz w:val="18"/>
          <w:szCs w:val="18"/>
        </w:rPr>
      </w:pPr>
      <w:r w:rsidRPr="00B372CB">
        <w:rPr>
          <w:rStyle w:val="Emphaseple"/>
          <w:rFonts w:ascii="Verdana" w:hAnsi="Verdana"/>
          <w:sz w:val="22"/>
        </w:rPr>
        <w:t>Pour un fonctionnaire recruté depuis le 1er juillet 2008 dans son cadre d'emploi actuel (exemple concours au 01/03/2009)</w:t>
      </w:r>
      <w:r w:rsidRPr="00B372CB">
        <w:rPr>
          <w:rStyle w:val="Emphaseple"/>
          <w:rFonts w:ascii="Verdana" w:hAnsi="Verdana"/>
          <w:i w:val="0"/>
          <w:sz w:val="22"/>
        </w:rPr>
        <w:tab/>
      </w:r>
      <w:r w:rsidRPr="00B372CB">
        <w:rPr>
          <w:rStyle w:val="Emphaseple"/>
          <w:rFonts w:ascii="Verdana" w:hAnsi="Verdana"/>
          <w:i w:val="0"/>
          <w:sz w:val="22"/>
        </w:rPr>
        <w:tab/>
      </w:r>
      <w:r w:rsidRPr="00B372CB">
        <w:rPr>
          <w:rStyle w:val="Emphaseple"/>
          <w:rFonts w:ascii="Verdana" w:hAnsi="Verdana"/>
          <w:i w:val="0"/>
          <w:sz w:val="22"/>
        </w:rPr>
        <w:tab/>
      </w:r>
      <w:r w:rsidRPr="00B44391">
        <w:rPr>
          <w:rFonts w:cstheme="minorHAnsi"/>
          <w:i/>
          <w:color w:val="000000"/>
          <w:sz w:val="18"/>
          <w:szCs w:val="18"/>
        </w:rPr>
        <w:tab/>
      </w:r>
      <w:r w:rsidRPr="00B44391">
        <w:rPr>
          <w:rFonts w:cstheme="minorHAnsi"/>
          <w:i/>
          <w:color w:val="000000"/>
          <w:sz w:val="18"/>
          <w:szCs w:val="18"/>
        </w:rPr>
        <w:tab/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2496"/>
        <w:gridCol w:w="2497"/>
        <w:gridCol w:w="2558"/>
      </w:tblGrid>
      <w:tr w:rsidR="00B44391" w:rsidRPr="00B44391" w14:paraId="12E20044" w14:textId="77777777" w:rsidTr="00B372CB">
        <w:trPr>
          <w:trHeight w:val="115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9540" w14:textId="77777777" w:rsidR="00B44391" w:rsidRPr="00B44391" w:rsidRDefault="00B44391" w:rsidP="00B443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Formation au 1er emploi</w:t>
            </w:r>
          </w:p>
        </w:tc>
        <w:tc>
          <w:tcPr>
            <w:tcW w:w="7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8786" w14:textId="77777777" w:rsidR="00B44391" w:rsidRPr="00B44391" w:rsidRDefault="00B44391" w:rsidP="00B443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Formation tout au long de la carrière</w:t>
            </w:r>
          </w:p>
        </w:tc>
      </w:tr>
      <w:tr w:rsidR="00B372CB" w:rsidRPr="00B44391" w14:paraId="273A1A5E" w14:textId="77777777" w:rsidTr="00B372CB">
        <w:trPr>
          <w:trHeight w:val="842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E96E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Sur une période de 2 ans du 01/03/2009 au 28/02/2011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C155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1ère période de 5 ans du 01/03/2011 au 29/02/2016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9F57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2ème période de 5 ans du 01/03/2016 au 28/02/2021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A5B0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3ème période de 5</w:t>
            </w:r>
            <w:r w:rsidR="00201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ans du 01/03/2021 au 28/02/2026</w:t>
            </w:r>
          </w:p>
        </w:tc>
      </w:tr>
      <w:tr w:rsidR="00B372CB" w:rsidRPr="00B44391" w14:paraId="6CF34A81" w14:textId="77777777" w:rsidTr="00B372CB">
        <w:trPr>
          <w:trHeight w:val="844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6249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5 jours si catégorie A ou B</w:t>
            </w:r>
            <w:r w:rsidRPr="00B443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br/>
              <w:t>3 jours si catégorie C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7811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 jours pour toutes les catégories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D3B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 jours pour toutes les catégories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CE18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 jours pour toutes les catégories</w:t>
            </w:r>
          </w:p>
        </w:tc>
      </w:tr>
      <w:tr w:rsidR="00B372CB" w:rsidRPr="00B44391" w14:paraId="5E73F0F5" w14:textId="77777777" w:rsidTr="00B372CB">
        <w:trPr>
          <w:trHeight w:val="98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2442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Période révolue à vérifier pour une promotion interne 2025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D950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Période révolue à vérifier pour une promotion interne 2025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83AA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Période révolue à vérifier pour une promotion interne 2025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F409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Période non révolue = non vérifiée</w:t>
            </w:r>
            <w:r w:rsidR="00201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pour une promotion interne 2025</w:t>
            </w:r>
          </w:p>
        </w:tc>
      </w:tr>
      <w:tr w:rsidR="00B372CB" w:rsidRPr="00B44391" w14:paraId="436AD4A6" w14:textId="77777777" w:rsidTr="00B372CB">
        <w:trPr>
          <w:trHeight w:val="697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D23A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ok si 3 ou 5 jours selon la catégorie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D223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ok si 2 jours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651A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ok si 2 jours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B56EDC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B372CB" w:rsidRPr="00B44391" w14:paraId="36D46D3C" w14:textId="77777777" w:rsidTr="00637F21">
        <w:trPr>
          <w:trHeight w:val="124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BF44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812D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ou </w:t>
            </w: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ok si 4 jours sur la pér</w:t>
            </w:r>
            <w:r w:rsidR="0020170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iode du 01/03/2011 au 29/02/2021</w:t>
            </w: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(ex : 1 jour sur 1ère période puis 3 jours sur 2ème période ou 4 jours sur 1ère période puis 0 jour sur 2ème période ou 3 jours sur 1ère période puis 1 jour sur 2ème période, etc.)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4525D5D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B44391" w:rsidRPr="00B44391" w14:paraId="6700C38B" w14:textId="77777777" w:rsidTr="00B372CB">
        <w:trPr>
          <w:trHeight w:val="840"/>
        </w:trPr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655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E243C0">
              <w:rPr>
                <w:rFonts w:ascii="Arial" w:eastAsia="Times New Roman" w:hAnsi="Arial" w:cs="Arial"/>
                <w:color w:val="662483" w:themeColor="text2"/>
                <w:sz w:val="18"/>
                <w:szCs w:val="18"/>
                <w:lang w:eastAsia="fr-FR"/>
              </w:rPr>
              <w:t xml:space="preserve">ok si 7 ou 9 jours selon la catégorie sur l'ensemble de ces périodes </w:t>
            </w:r>
            <w:r w:rsidRPr="00E243C0">
              <w:rPr>
                <w:rFonts w:ascii="Arial" w:eastAsia="Times New Roman" w:hAnsi="Arial" w:cs="Arial"/>
                <w:color w:val="662483" w:themeColor="text2"/>
                <w:sz w:val="18"/>
                <w:szCs w:val="18"/>
                <w:u w:val="single"/>
                <w:lang w:eastAsia="fr-FR"/>
              </w:rPr>
              <w:t>à la condition</w:t>
            </w:r>
            <w:r w:rsidRPr="00E243C0">
              <w:rPr>
                <w:rFonts w:ascii="Arial" w:eastAsia="Times New Roman" w:hAnsi="Arial" w:cs="Arial"/>
                <w:color w:val="662483" w:themeColor="text2"/>
                <w:sz w:val="18"/>
                <w:szCs w:val="18"/>
                <w:lang w:eastAsia="fr-FR"/>
              </w:rPr>
              <w:t xml:space="preserve"> que les qualifications "1er emploi" et "tout au long de la carrière" des jours de formation soient bien respectées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51B650E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235A9632" w14:textId="77777777" w:rsidR="00B44391" w:rsidRDefault="00B44391" w:rsidP="00123450">
      <w:pPr>
        <w:tabs>
          <w:tab w:val="left" w:pos="0"/>
        </w:tabs>
        <w:spacing w:after="0" w:line="240" w:lineRule="auto"/>
        <w:ind w:right="-2"/>
        <w:rPr>
          <w:rFonts w:cstheme="minorHAnsi"/>
          <w:b/>
          <w:i/>
          <w:sz w:val="20"/>
          <w:szCs w:val="20"/>
        </w:rPr>
      </w:pPr>
    </w:p>
    <w:p w14:paraId="6540C8D0" w14:textId="77777777" w:rsidR="00B44391" w:rsidRPr="00B372CB" w:rsidRDefault="00B44391" w:rsidP="00B372CB">
      <w:pPr>
        <w:pStyle w:val="Titre3"/>
        <w:spacing w:before="360" w:after="120" w:line="240" w:lineRule="auto"/>
        <w:contextualSpacing/>
        <w:rPr>
          <w:rStyle w:val="Emphaseple"/>
          <w:rFonts w:ascii="Verdana" w:hAnsi="Verdana"/>
          <w:sz w:val="22"/>
        </w:rPr>
      </w:pPr>
      <w:r w:rsidRPr="00B372CB">
        <w:rPr>
          <w:rStyle w:val="Emphaseple"/>
          <w:rFonts w:ascii="Verdana" w:hAnsi="Verdana"/>
          <w:sz w:val="22"/>
        </w:rPr>
        <w:lastRenderedPageBreak/>
        <w:t>Pour un fonctionnaire recruté depuis le 1er juillet 2008 dans son cadre d'emploi actuel (exemple concours au 01/03/2009) et affecté sur un poste à responsabilité le 01/04/2013</w:t>
      </w:r>
    </w:p>
    <w:p w14:paraId="0164CCCD" w14:textId="77777777" w:rsidR="00B44391" w:rsidRPr="00B44391" w:rsidRDefault="00B44391" w:rsidP="00B4439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fr-FR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0"/>
        <w:gridCol w:w="1660"/>
      </w:tblGrid>
      <w:tr w:rsidR="00B44391" w:rsidRPr="00B44391" w14:paraId="38822160" w14:textId="77777777" w:rsidTr="00B44391">
        <w:trPr>
          <w:trHeight w:val="86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83E8" w14:textId="77777777" w:rsidR="00B44391" w:rsidRPr="00B44391" w:rsidRDefault="00B44391" w:rsidP="00B443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Formation au 1er emploi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DF0" w14:textId="77777777" w:rsidR="00B44391" w:rsidRPr="00B44391" w:rsidRDefault="00B44391" w:rsidP="00B443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Formation tout au long de la carrière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6713" w14:textId="77777777" w:rsidR="00B44391" w:rsidRPr="00B44391" w:rsidRDefault="00B44391" w:rsidP="00B443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Affectation sur un poste à responsabilité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40C8C" w14:textId="77777777" w:rsidR="00B44391" w:rsidRPr="00B44391" w:rsidRDefault="00B44391" w:rsidP="00B443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Formation tout au long de la carrière</w:t>
            </w:r>
          </w:p>
        </w:tc>
      </w:tr>
      <w:tr w:rsidR="00B44391" w:rsidRPr="00B44391" w14:paraId="53ECA4DC" w14:textId="77777777" w:rsidTr="00B44391">
        <w:trPr>
          <w:trHeight w:val="201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3F25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Sur une période de 2 ans du 01/03/2009 au 28/02/2011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F4E59BE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1ère période de 5 ans du 01/03/2011 au 2</w:t>
            </w:r>
            <w:r w:rsidR="0020170E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9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/02/2016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85B2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Affectation le 01/04/2013 - Période de 6 mois du 01/04/2013 au 30/09/2013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D5EE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Nouvelle 1ère période de 5 ans du 01/</w:t>
            </w:r>
            <w:r w:rsidR="0020170E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10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/2013 au </w:t>
            </w:r>
            <w:r w:rsidR="0020170E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30/09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/2018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E440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Nouvelle 2ème période de 5 ans du 01/</w:t>
            </w:r>
            <w:r w:rsidR="0020170E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10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/2018 au </w:t>
            </w:r>
            <w:r w:rsidR="0020170E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30/09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/2023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4E75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Nouvelle 3ème période de 5 ans du 01/</w:t>
            </w:r>
            <w:r w:rsidR="0020170E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10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/2023 au </w:t>
            </w:r>
            <w:r w:rsidR="0020170E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30/09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/2028</w:t>
            </w:r>
          </w:p>
        </w:tc>
      </w:tr>
      <w:tr w:rsidR="00B44391" w:rsidRPr="00B44391" w14:paraId="5152D49F" w14:textId="77777777" w:rsidTr="00B44391">
        <w:trPr>
          <w:trHeight w:val="14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7B44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>5 jours si catégorie A ou B</w:t>
            </w: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br/>
              <w:t>3 jours si catégorie 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0EEB665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>2 jours pour toutes les catégories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209A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>3 jours pour toutes les catégories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7A9B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>2 jours pour toutes les catégories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4ACE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>2 jours pour toutes les catégories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60AF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b/>
                <w:color w:val="000000"/>
                <w:sz w:val="18"/>
                <w:szCs w:val="18"/>
                <w:lang w:eastAsia="fr-FR"/>
              </w:rPr>
              <w:t>2 jours pour toutes les catégories</w:t>
            </w:r>
          </w:p>
        </w:tc>
      </w:tr>
      <w:tr w:rsidR="00B44391" w:rsidRPr="00B44391" w14:paraId="6C34827E" w14:textId="77777777" w:rsidTr="00B44391">
        <w:trPr>
          <w:trHeight w:val="43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A755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Période révolue à vérifier pour une promotion interne 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6456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Période banalisée du fait de l'affectation sur un poste à responsabilité le 01/04/2013 (la période du 01/03/20</w:t>
            </w:r>
            <w:r w:rsidR="0020170E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11 au 29/02/2016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20170E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ne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 sera donc pas vérifiée au titre de la formation tout au long de la carrière</w:t>
            </w:r>
            <w:r w:rsidR="008E0F60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 mais remplacée par la période du 01/10/2013 au 30/09/2018</w:t>
            </w: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05D8" w14:textId="77777777" w:rsidR="00B44391" w:rsidRPr="00B44391" w:rsidRDefault="0020170E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Période révolue à vérifier pour une promotion interne 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F7B3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Période révolue à vérifier pour une promotion interne 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6BC4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Période révolue à vérifier</w:t>
            </w:r>
            <w:r w:rsidR="007879AD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 xml:space="preserve"> pour une promotion interne 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FA99" w14:textId="77777777" w:rsidR="00B44391" w:rsidRPr="00B44391" w:rsidRDefault="0020170E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Période non révolue = non vérifiée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 pour une promotion interne 2025</w:t>
            </w:r>
          </w:p>
        </w:tc>
      </w:tr>
      <w:tr w:rsidR="00B44391" w:rsidRPr="00B44391" w14:paraId="3EDC64CC" w14:textId="77777777" w:rsidTr="00B44391">
        <w:trPr>
          <w:trHeight w:val="864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D7B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ok si 3 ou 5 jours selon la catégorie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3CF2C20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BCAA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ok si 3 jours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94F5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ok si 2 jours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549E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B44391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ok si 2 jours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EC1488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</w:tr>
      <w:tr w:rsidR="00B44391" w:rsidRPr="00B44391" w14:paraId="16CEF4F0" w14:textId="77777777" w:rsidTr="002A06D1">
        <w:trPr>
          <w:trHeight w:val="830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3B336" w14:textId="77777777" w:rsidR="00B44391" w:rsidRPr="00B44391" w:rsidRDefault="00B44391" w:rsidP="0020170E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fr-FR"/>
              </w:rPr>
            </w:pPr>
            <w:r w:rsidRPr="00E243C0">
              <w:rPr>
                <w:rFonts w:eastAsia="Times New Roman" w:cstheme="minorHAnsi"/>
                <w:color w:val="662483" w:themeColor="text2"/>
                <w:sz w:val="18"/>
                <w:szCs w:val="18"/>
                <w:lang w:eastAsia="fr-FR"/>
              </w:rPr>
              <w:t xml:space="preserve">ok si 10 ou 12 jours selon la catégorie sur l'ensemble de ces périodes </w:t>
            </w:r>
            <w:r w:rsidRPr="00E243C0">
              <w:rPr>
                <w:rFonts w:eastAsia="Times New Roman" w:cstheme="minorHAnsi"/>
                <w:color w:val="662483" w:themeColor="text2"/>
                <w:sz w:val="18"/>
                <w:szCs w:val="18"/>
                <w:u w:val="single"/>
                <w:lang w:eastAsia="fr-FR"/>
              </w:rPr>
              <w:t>à la condition</w:t>
            </w:r>
            <w:r w:rsidRPr="00E243C0">
              <w:rPr>
                <w:rFonts w:eastAsia="Times New Roman" w:cstheme="minorHAnsi"/>
                <w:color w:val="662483" w:themeColor="text2"/>
                <w:sz w:val="18"/>
                <w:szCs w:val="18"/>
                <w:lang w:eastAsia="fr-FR"/>
              </w:rPr>
              <w:t xml:space="preserve"> que les qualifications "1er emploi", "affectation poste à responsabilité" et "tout au long de la carrière" des jours de formation soient bien respectées</w:t>
            </w:r>
          </w:p>
        </w:tc>
      </w:tr>
    </w:tbl>
    <w:p w14:paraId="1C975842" w14:textId="77777777" w:rsidR="00B44391" w:rsidRDefault="00B44391" w:rsidP="00123450">
      <w:pPr>
        <w:tabs>
          <w:tab w:val="left" w:pos="0"/>
        </w:tabs>
        <w:spacing w:after="0" w:line="240" w:lineRule="auto"/>
        <w:ind w:right="-2"/>
        <w:rPr>
          <w:rFonts w:cstheme="minorHAnsi"/>
          <w:b/>
          <w:i/>
          <w:sz w:val="20"/>
          <w:szCs w:val="20"/>
        </w:rPr>
      </w:pPr>
    </w:p>
    <w:p w14:paraId="752190DF" w14:textId="77777777" w:rsidR="002A06D1" w:rsidRDefault="002A06D1" w:rsidP="002A06D1">
      <w:pPr>
        <w:tabs>
          <w:tab w:val="left" w:pos="0"/>
        </w:tabs>
        <w:spacing w:after="0" w:line="240" w:lineRule="auto"/>
        <w:ind w:right="-2"/>
        <w:rPr>
          <w:rFonts w:cstheme="minorHAnsi"/>
          <w:b/>
          <w:color w:val="000000"/>
          <w:sz w:val="18"/>
          <w:szCs w:val="18"/>
        </w:rPr>
      </w:pPr>
    </w:p>
    <w:p w14:paraId="23BFC45B" w14:textId="77777777" w:rsidR="002A06D1" w:rsidRPr="001A467C" w:rsidRDefault="002A06D1" w:rsidP="002A06D1">
      <w:pPr>
        <w:tabs>
          <w:tab w:val="left" w:pos="0"/>
        </w:tabs>
        <w:spacing w:after="0" w:line="240" w:lineRule="auto"/>
        <w:ind w:right="-2"/>
        <w:rPr>
          <w:rFonts w:cstheme="minorHAnsi"/>
          <w:color w:val="000000"/>
          <w:sz w:val="18"/>
          <w:szCs w:val="18"/>
        </w:rPr>
      </w:pPr>
      <w:r w:rsidRPr="001A467C">
        <w:rPr>
          <w:rFonts w:cstheme="minorHAnsi"/>
          <w:b/>
          <w:color w:val="000000"/>
          <w:sz w:val="18"/>
          <w:szCs w:val="18"/>
        </w:rPr>
        <w:t>REMARQUE :</w:t>
      </w:r>
      <w:r w:rsidRPr="001A467C">
        <w:rPr>
          <w:rFonts w:cstheme="minorHAnsi"/>
          <w:color w:val="000000"/>
          <w:sz w:val="18"/>
          <w:szCs w:val="18"/>
        </w:rPr>
        <w:t xml:space="preserve"> </w:t>
      </w:r>
    </w:p>
    <w:p w14:paraId="0EDCAEF4" w14:textId="77777777" w:rsidR="002A06D1" w:rsidRDefault="002A06D1" w:rsidP="002A06D1">
      <w:pPr>
        <w:tabs>
          <w:tab w:val="left" w:pos="0"/>
        </w:tabs>
        <w:spacing w:after="0" w:line="240" w:lineRule="auto"/>
        <w:ind w:right="-2"/>
        <w:rPr>
          <w:rFonts w:cstheme="minorHAnsi"/>
          <w:i/>
          <w:color w:val="000000"/>
          <w:sz w:val="18"/>
          <w:szCs w:val="18"/>
        </w:rPr>
      </w:pPr>
      <w:r w:rsidRPr="001A467C">
        <w:rPr>
          <w:rFonts w:cstheme="minorHAnsi"/>
          <w:i/>
          <w:color w:val="000000"/>
          <w:sz w:val="18"/>
          <w:szCs w:val="18"/>
        </w:rPr>
        <w:t>Ces dispositions générales ne concernent pas la filière police municipale, soumise à d’autres dispositions spécifiques (formations prévues aux articles L 511-6 et R.511-35</w:t>
      </w:r>
      <w:r>
        <w:rPr>
          <w:rFonts w:cstheme="minorHAnsi"/>
          <w:i/>
          <w:color w:val="000000"/>
          <w:sz w:val="18"/>
          <w:szCs w:val="18"/>
        </w:rPr>
        <w:t xml:space="preserve"> du code de sécurité intérieure.</w:t>
      </w:r>
    </w:p>
    <w:p w14:paraId="43307C97" w14:textId="77777777" w:rsidR="002A06D1" w:rsidRDefault="002A06D1" w:rsidP="002A06D1">
      <w:pPr>
        <w:tabs>
          <w:tab w:val="left" w:pos="0"/>
        </w:tabs>
        <w:spacing w:after="0" w:line="240" w:lineRule="auto"/>
        <w:ind w:right="-2"/>
        <w:rPr>
          <w:rFonts w:cstheme="minorHAnsi"/>
          <w:i/>
          <w:color w:val="000000"/>
          <w:sz w:val="18"/>
          <w:szCs w:val="18"/>
        </w:rPr>
      </w:pPr>
      <w:r w:rsidRPr="001A467C">
        <w:rPr>
          <w:rFonts w:cstheme="minorHAnsi"/>
          <w:i/>
          <w:color w:val="000000"/>
          <w:sz w:val="18"/>
          <w:szCs w:val="18"/>
        </w:rPr>
        <w:t>– 10 jours par période de 3 ans pour les membres du cadre d’emploi</w:t>
      </w:r>
      <w:r>
        <w:rPr>
          <w:rFonts w:cstheme="minorHAnsi"/>
          <w:i/>
          <w:color w:val="000000"/>
          <w:sz w:val="18"/>
          <w:szCs w:val="18"/>
        </w:rPr>
        <w:t>s</w:t>
      </w:r>
      <w:r w:rsidRPr="001A467C">
        <w:rPr>
          <w:rFonts w:cstheme="minorHAnsi"/>
          <w:i/>
          <w:color w:val="000000"/>
          <w:sz w:val="18"/>
          <w:szCs w:val="18"/>
        </w:rPr>
        <w:t xml:space="preserve"> des chefs de service de police municipale ; </w:t>
      </w:r>
    </w:p>
    <w:p w14:paraId="36287E4E" w14:textId="77777777" w:rsidR="002A06D1" w:rsidRPr="002A06D1" w:rsidRDefault="002A06D1" w:rsidP="00123450">
      <w:pPr>
        <w:tabs>
          <w:tab w:val="left" w:pos="0"/>
        </w:tabs>
        <w:spacing w:after="0" w:line="240" w:lineRule="auto"/>
        <w:ind w:right="-2"/>
        <w:rPr>
          <w:rFonts w:cstheme="minorHAnsi"/>
          <w:i/>
          <w:color w:val="000000"/>
          <w:sz w:val="18"/>
          <w:szCs w:val="18"/>
        </w:rPr>
      </w:pPr>
      <w:r w:rsidRPr="001A467C">
        <w:rPr>
          <w:rFonts w:cstheme="minorHAnsi"/>
          <w:i/>
          <w:color w:val="000000"/>
          <w:sz w:val="18"/>
          <w:szCs w:val="18"/>
        </w:rPr>
        <w:t>–</w:t>
      </w:r>
      <w:r>
        <w:rPr>
          <w:rFonts w:cstheme="minorHAnsi"/>
          <w:i/>
          <w:color w:val="000000"/>
          <w:sz w:val="18"/>
          <w:szCs w:val="18"/>
        </w:rPr>
        <w:t xml:space="preserve"> </w:t>
      </w:r>
      <w:r w:rsidRPr="001A467C">
        <w:rPr>
          <w:rFonts w:cstheme="minorHAnsi"/>
          <w:i/>
          <w:color w:val="000000"/>
          <w:sz w:val="18"/>
          <w:szCs w:val="18"/>
        </w:rPr>
        <w:t>10 jours par période de 5 ans pour les membres du cadre d’emploi</w:t>
      </w:r>
      <w:r>
        <w:rPr>
          <w:rFonts w:cstheme="minorHAnsi"/>
          <w:i/>
          <w:color w:val="000000"/>
          <w:sz w:val="18"/>
          <w:szCs w:val="18"/>
        </w:rPr>
        <w:t>s</w:t>
      </w:r>
      <w:r w:rsidRPr="001A467C">
        <w:rPr>
          <w:rFonts w:cstheme="minorHAnsi"/>
          <w:i/>
          <w:color w:val="000000"/>
          <w:sz w:val="18"/>
          <w:szCs w:val="18"/>
        </w:rPr>
        <w:t xml:space="preserve"> des agents de police municipale).</w:t>
      </w:r>
    </w:p>
    <w:sectPr w:rsidR="002A06D1" w:rsidRPr="002A06D1" w:rsidSect="00123450">
      <w:headerReference w:type="default" r:id="rId15"/>
      <w:footerReference w:type="default" r:id="rId16"/>
      <w:pgSz w:w="11906" w:h="16838"/>
      <w:pgMar w:top="18" w:right="1134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45ED4" w14:textId="77777777" w:rsidR="00CE5A14" w:rsidRDefault="00CE5A14" w:rsidP="007453AA">
      <w:pPr>
        <w:spacing w:after="0" w:line="240" w:lineRule="auto"/>
      </w:pPr>
      <w:r>
        <w:separator/>
      </w:r>
    </w:p>
  </w:endnote>
  <w:endnote w:type="continuationSeparator" w:id="0">
    <w:p w14:paraId="71E72A1C" w14:textId="77777777" w:rsidR="00CE5A14" w:rsidRDefault="00CE5A14" w:rsidP="0074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E20F7" w14:textId="77777777" w:rsidR="00990FF8" w:rsidRPr="001C150C" w:rsidRDefault="00123450" w:rsidP="001C150C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AA936E" wp14:editId="6EE6B169">
              <wp:simplePos x="0" y="0"/>
              <wp:positionH relativeFrom="rightMargin">
                <wp:align>left</wp:align>
              </wp:positionH>
              <wp:positionV relativeFrom="bottomMargin">
                <wp:posOffset>180340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DC3487" w14:textId="70674DCB" w:rsidR="001C150C" w:rsidRPr="001F7E47" w:rsidRDefault="001C150C">
                          <w:pPr>
                            <w:jc w:val="right"/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</w:pP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15D65">
                            <w:rPr>
                              <w:noProof/>
                              <w:color w:val="706F6F" w:themeColor="accent5"/>
                              <w:sz w:val="24"/>
                              <w:szCs w:val="24"/>
                            </w:rPr>
                            <w:t>2</w: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AA936E" id="Rectangle 40" o:spid="_x0000_s1026" style="position:absolute;left:0;text-align:left;margin-left:0;margin-top:14.2pt;width:36pt;height:25.2pt;z-index:251658240;visibility:visible;mso-wrap-style:square;mso-width-percent:0;mso-height-percent:0;mso-wrap-distance-left:0;mso-wrap-distance-top:0;mso-wrap-distance-right:0;mso-wrap-distance-bottom:0;mso-position-horizontal:left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" fillcolor="#d0d0d0 [3209]" stroked="f" strokeweight="3pt">
              <v:textbox>
                <w:txbxContent>
                  <w:p w14:paraId="07DC3487" w14:textId="70674DCB" w:rsidR="001C150C" w:rsidRPr="001F7E47" w:rsidRDefault="001C150C">
                    <w:pPr>
                      <w:jc w:val="right"/>
                      <w:rPr>
                        <w:color w:val="706F6F" w:themeColor="accent5"/>
                        <w:sz w:val="24"/>
                        <w:szCs w:val="24"/>
                      </w:rPr>
                    </w:pP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begin"/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instrText>PAGE   \* MERGEFORMAT</w:instrTex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separate"/>
                    </w:r>
                    <w:r w:rsidR="00F15D65">
                      <w:rPr>
                        <w:noProof/>
                        <w:color w:val="706F6F" w:themeColor="accent5"/>
                        <w:sz w:val="24"/>
                        <w:szCs w:val="24"/>
                      </w:rPr>
                      <w:t>2</w: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0E9CE" wp14:editId="2686439A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5924550" cy="315595"/>
              <wp:effectExtent l="0" t="0" r="0" b="8255"/>
              <wp:wrapNone/>
              <wp:docPr id="39" name="Zone de text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6316A" w14:textId="77777777" w:rsidR="00123450" w:rsidRPr="00C829B7" w:rsidRDefault="00123450" w:rsidP="00123450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638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</w:pPr>
                          <w:r w:rsidRPr="00C829B7">
                            <w:rPr>
                              <w:rFonts w:ascii="Arial" w:hAnsi="Arial" w:cs="Arial"/>
                              <w:b/>
                              <w:color w:val="E98090" w:themeColor="background2" w:themeTint="99"/>
                              <w:sz w:val="16"/>
                              <w:szCs w:val="18"/>
                            </w:rPr>
                            <w:t>Centre de Gestion de la fonction publique territoriale de Loire-Atlantique</w:t>
                          </w: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ab/>
                            <w:t>02 40 20 00 71</w:t>
                          </w:r>
                        </w:p>
                        <w:p w14:paraId="65329F86" w14:textId="77777777" w:rsidR="00123450" w:rsidRPr="00C829B7" w:rsidRDefault="00123450" w:rsidP="00123450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638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</w:pP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>6 rue du Pen Duick II – CS 66225 – 44262 NANTES Cedex 2</w:t>
                          </w: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ab/>
                            <w:t>www.cdg44.fr</w:t>
                          </w:r>
                        </w:p>
                        <w:p w14:paraId="621EC6B9" w14:textId="77777777" w:rsidR="00123450" w:rsidRPr="001F7E47" w:rsidRDefault="00123450" w:rsidP="00123450">
                          <w:pPr>
                            <w:jc w:val="right"/>
                            <w:rPr>
                              <w:color w:val="F0AAB5" w:themeColor="background2" w:themeTint="6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0E9CE"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27" type="#_x0000_t202" style="position:absolute;left:0;text-align:left;margin-left:0;margin-top:.75pt;width:466.5pt;height:24.8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" filled="f" stroked="f" strokeweight=".5pt">
              <v:textbox inset=",,,0">
                <w:txbxContent>
                  <w:p w14:paraId="65D6316A" w14:textId="77777777" w:rsidR="00123450" w:rsidRPr="00C829B7" w:rsidRDefault="00123450" w:rsidP="00123450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638"/>
                      </w:tabs>
                      <w:spacing w:line="276" w:lineRule="auto"/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</w:pPr>
                    <w:r w:rsidRPr="00C829B7">
                      <w:rPr>
                        <w:rFonts w:ascii="Arial" w:hAnsi="Arial" w:cs="Arial"/>
                        <w:b/>
                        <w:color w:val="E98090" w:themeColor="background2" w:themeTint="99"/>
                        <w:sz w:val="16"/>
                        <w:szCs w:val="18"/>
                      </w:rPr>
                      <w:t>Centre de Gestion de la fonction publique territoriale de Loire-Atlantique</w:t>
                    </w: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ab/>
                      <w:t>02 40 20 00 71</w:t>
                    </w:r>
                  </w:p>
                  <w:p w14:paraId="65329F86" w14:textId="77777777" w:rsidR="00123450" w:rsidRPr="00C829B7" w:rsidRDefault="00123450" w:rsidP="00123450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638"/>
                      </w:tabs>
                      <w:spacing w:line="276" w:lineRule="auto"/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</w:pP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>6 rue du Pen Duick II – CS 66225 – 44262 NANTES Cedex 2</w:t>
                    </w: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ab/>
                      <w:t>www.cdg44.fr</w:t>
                    </w:r>
                  </w:p>
                  <w:p w14:paraId="621EC6B9" w14:textId="77777777" w:rsidR="00123450" w:rsidRPr="001F7E47" w:rsidRDefault="00123450" w:rsidP="00123450">
                    <w:pPr>
                      <w:jc w:val="right"/>
                      <w:rPr>
                        <w:color w:val="F0AAB5" w:themeColor="background2" w:themeTint="6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23450">
      <w:rPr>
        <w:noProof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0BA89" w14:textId="77777777" w:rsidR="00CE5A14" w:rsidRDefault="00CE5A14" w:rsidP="007453AA">
      <w:pPr>
        <w:spacing w:after="0" w:line="240" w:lineRule="auto"/>
      </w:pPr>
      <w:r>
        <w:separator/>
      </w:r>
    </w:p>
  </w:footnote>
  <w:footnote w:type="continuationSeparator" w:id="0">
    <w:p w14:paraId="454F257C" w14:textId="77777777" w:rsidR="00CE5A14" w:rsidRDefault="00CE5A14" w:rsidP="0074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56E59" w14:textId="77777777" w:rsidR="001A467C" w:rsidRDefault="00DF0DE5">
    <w:pPr>
      <w:pStyle w:val="En-tte"/>
      <w:rPr>
        <w:color w:val="BBBBBB" w:themeColor="accent6" w:themeShade="E6"/>
        <w:sz w:val="16"/>
        <w:szCs w:val="16"/>
      </w:rPr>
    </w:pPr>
    <w:r w:rsidRPr="00DF0DE5">
      <w:rPr>
        <w:color w:val="BBBBBB" w:themeColor="accent6" w:themeShade="E6"/>
        <w:sz w:val="16"/>
        <w:szCs w:val="16"/>
      </w:rPr>
      <w:t>Promotion Interne – dispositif « classique » et dispositif dérogatoire applicable aux secrétaires généraux de mairie</w:t>
    </w:r>
    <w:r w:rsidR="001A467C" w:rsidRPr="00DF0DE5">
      <w:rPr>
        <w:color w:val="BBBBBB" w:themeColor="accent6" w:themeShade="E6"/>
        <w:sz w:val="16"/>
        <w:szCs w:val="16"/>
      </w:rPr>
      <w:tab/>
    </w:r>
    <w:r w:rsidR="001A467C" w:rsidRPr="00DF0DE5">
      <w:rPr>
        <w:color w:val="BBBBBB" w:themeColor="accent6" w:themeShade="E6"/>
        <w:sz w:val="16"/>
        <w:szCs w:val="16"/>
      </w:rPr>
      <w:tab/>
      <w:t>Doc 2</w:t>
    </w:r>
  </w:p>
  <w:p w14:paraId="50472E7D" w14:textId="77777777" w:rsidR="00637F21" w:rsidRDefault="00637F21">
    <w:pPr>
      <w:pStyle w:val="En-tte"/>
      <w:rPr>
        <w:color w:val="BBBBBB" w:themeColor="accent6" w:themeShade="E6"/>
        <w:sz w:val="16"/>
        <w:szCs w:val="16"/>
      </w:rPr>
    </w:pPr>
  </w:p>
  <w:p w14:paraId="55CF494D" w14:textId="77777777" w:rsidR="00637F21" w:rsidRPr="00DF0DE5" w:rsidRDefault="00637F21">
    <w:pPr>
      <w:pStyle w:val="En-tte"/>
      <w:rPr>
        <w:color w:val="BBBBBB" w:themeColor="accent6" w:themeShade="E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51D88"/>
    <w:multiLevelType w:val="multilevel"/>
    <w:tmpl w:val="5E9A8CFC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0499186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5" w15:restartNumberingAfterBreak="0">
    <w:nsid w:val="1FA948E6"/>
    <w:multiLevelType w:val="hybridMultilevel"/>
    <w:tmpl w:val="B694D96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2509167B"/>
    <w:multiLevelType w:val="multilevel"/>
    <w:tmpl w:val="20A85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776CA2"/>
    <w:multiLevelType w:val="hybridMultilevel"/>
    <w:tmpl w:val="983A7EEE"/>
    <w:lvl w:ilvl="0" w:tplc="51B283F8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B7F45"/>
    <w:multiLevelType w:val="hybridMultilevel"/>
    <w:tmpl w:val="B51207E2"/>
    <w:lvl w:ilvl="0" w:tplc="56C2D51A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9" w15:restartNumberingAfterBreak="0">
    <w:nsid w:val="2D362D80"/>
    <w:multiLevelType w:val="hybridMultilevel"/>
    <w:tmpl w:val="AD9830EA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64B19"/>
    <w:multiLevelType w:val="hybridMultilevel"/>
    <w:tmpl w:val="9230D556"/>
    <w:lvl w:ilvl="0" w:tplc="D6B8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80A24"/>
    <w:multiLevelType w:val="hybridMultilevel"/>
    <w:tmpl w:val="BFBC069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4909B3"/>
    <w:multiLevelType w:val="multilevel"/>
    <w:tmpl w:val="F4945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color w:val="662483" w:themeColor="text2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4FCF0827"/>
    <w:multiLevelType w:val="hybridMultilevel"/>
    <w:tmpl w:val="64600CBC"/>
    <w:lvl w:ilvl="0" w:tplc="8EA614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40452"/>
    <w:multiLevelType w:val="hybridMultilevel"/>
    <w:tmpl w:val="E8E8A728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D79FE"/>
    <w:multiLevelType w:val="hybridMultilevel"/>
    <w:tmpl w:val="B4C6AF2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536B6"/>
    <w:multiLevelType w:val="hybridMultilevel"/>
    <w:tmpl w:val="BF9A24D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04C"/>
    <w:multiLevelType w:val="hybridMultilevel"/>
    <w:tmpl w:val="61ACA102"/>
    <w:lvl w:ilvl="0" w:tplc="6ED4300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D55F2"/>
    <w:multiLevelType w:val="hybridMultilevel"/>
    <w:tmpl w:val="D6D686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811E1"/>
    <w:multiLevelType w:val="hybridMultilevel"/>
    <w:tmpl w:val="17D47690"/>
    <w:lvl w:ilvl="0" w:tplc="6F988938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3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2D3918"/>
    <w:multiLevelType w:val="hybridMultilevel"/>
    <w:tmpl w:val="9006E134"/>
    <w:lvl w:ilvl="0" w:tplc="AE2C4B5C">
      <w:numFmt w:val="bullet"/>
      <w:lvlText w:val="-"/>
      <w:lvlJc w:val="left"/>
      <w:pPr>
        <w:ind w:left="-673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22"/>
        </w:tabs>
        <w:ind w:left="22" w:hanging="360"/>
      </w:pPr>
    </w:lvl>
    <w:lvl w:ilvl="2" w:tplc="040C0005">
      <w:start w:val="1"/>
      <w:numFmt w:val="decimal"/>
      <w:lvlText w:val="%3."/>
      <w:lvlJc w:val="left"/>
      <w:pPr>
        <w:tabs>
          <w:tab w:val="num" w:pos="742"/>
        </w:tabs>
        <w:ind w:left="742" w:hanging="360"/>
      </w:pPr>
    </w:lvl>
    <w:lvl w:ilvl="3" w:tplc="040C000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0C0003">
      <w:start w:val="1"/>
      <w:numFmt w:val="decimal"/>
      <w:lvlText w:val="%5."/>
      <w:lvlJc w:val="left"/>
      <w:pPr>
        <w:tabs>
          <w:tab w:val="num" w:pos="2182"/>
        </w:tabs>
        <w:ind w:left="2182" w:hanging="360"/>
      </w:pPr>
    </w:lvl>
    <w:lvl w:ilvl="5" w:tplc="040C0005">
      <w:start w:val="1"/>
      <w:numFmt w:val="decimal"/>
      <w:lvlText w:val="%6."/>
      <w:lvlJc w:val="left"/>
      <w:pPr>
        <w:tabs>
          <w:tab w:val="num" w:pos="2902"/>
        </w:tabs>
        <w:ind w:left="2902" w:hanging="360"/>
      </w:pPr>
    </w:lvl>
    <w:lvl w:ilvl="6" w:tplc="040C000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0C0003">
      <w:start w:val="1"/>
      <w:numFmt w:val="decimal"/>
      <w:lvlText w:val="%8."/>
      <w:lvlJc w:val="left"/>
      <w:pPr>
        <w:tabs>
          <w:tab w:val="num" w:pos="4342"/>
        </w:tabs>
        <w:ind w:left="4342" w:hanging="360"/>
      </w:pPr>
    </w:lvl>
    <w:lvl w:ilvl="8" w:tplc="040C0005">
      <w:start w:val="1"/>
      <w:numFmt w:val="decimal"/>
      <w:lvlText w:val="%9."/>
      <w:lvlJc w:val="left"/>
      <w:pPr>
        <w:tabs>
          <w:tab w:val="num" w:pos="5062"/>
        </w:tabs>
        <w:ind w:left="5062" w:hanging="360"/>
      </w:pPr>
    </w:lvl>
  </w:abstractNum>
  <w:abstractNum w:abstractNumId="25" w15:restartNumberingAfterBreak="0">
    <w:nsid w:val="68FA0FDB"/>
    <w:multiLevelType w:val="hybridMultilevel"/>
    <w:tmpl w:val="0616D778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6" w15:restartNumberingAfterBreak="0">
    <w:nsid w:val="6A2E2609"/>
    <w:multiLevelType w:val="hybridMultilevel"/>
    <w:tmpl w:val="F2B26184"/>
    <w:lvl w:ilvl="0" w:tplc="8EA6145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C31E7"/>
    <w:multiLevelType w:val="hybridMultilevel"/>
    <w:tmpl w:val="3D1E114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F493D"/>
    <w:multiLevelType w:val="hybridMultilevel"/>
    <w:tmpl w:val="728010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33E2E"/>
    <w:multiLevelType w:val="hybridMultilevel"/>
    <w:tmpl w:val="757A4686"/>
    <w:lvl w:ilvl="0" w:tplc="2D4C4B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5681F"/>
    <w:multiLevelType w:val="hybridMultilevel"/>
    <w:tmpl w:val="85F8ED72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72326"/>
    <w:multiLevelType w:val="hybridMultilevel"/>
    <w:tmpl w:val="149ABD0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6E0A16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4"/>
  </w:num>
  <w:num w:numId="5">
    <w:abstractNumId w:val="1"/>
  </w:num>
  <w:num w:numId="6">
    <w:abstractNumId w:val="0"/>
  </w:num>
  <w:num w:numId="7">
    <w:abstractNumId w:val="18"/>
  </w:num>
  <w:num w:numId="8">
    <w:abstractNumId w:val="27"/>
  </w:num>
  <w:num w:numId="9">
    <w:abstractNumId w:val="21"/>
  </w:num>
  <w:num w:numId="10">
    <w:abstractNumId w:val="9"/>
  </w:num>
  <w:num w:numId="11">
    <w:abstractNumId w:val="29"/>
  </w:num>
  <w:num w:numId="12">
    <w:abstractNumId w:val="30"/>
  </w:num>
  <w:num w:numId="13">
    <w:abstractNumId w:val="15"/>
  </w:num>
  <w:num w:numId="14">
    <w:abstractNumId w:val="14"/>
  </w:num>
  <w:num w:numId="15">
    <w:abstractNumId w:val="6"/>
  </w:num>
  <w:num w:numId="16">
    <w:abstractNumId w:val="20"/>
  </w:num>
  <w:num w:numId="17">
    <w:abstractNumId w:val="28"/>
  </w:num>
  <w:num w:numId="18">
    <w:abstractNumId w:val="32"/>
  </w:num>
  <w:num w:numId="19">
    <w:abstractNumId w:val="3"/>
  </w:num>
  <w:num w:numId="20">
    <w:abstractNumId w:val="2"/>
  </w:num>
  <w:num w:numId="21">
    <w:abstractNumId w:val="7"/>
  </w:num>
  <w:num w:numId="22">
    <w:abstractNumId w:val="22"/>
  </w:num>
  <w:num w:numId="23">
    <w:abstractNumId w:val="31"/>
  </w:num>
  <w:num w:numId="24">
    <w:abstractNumId w:val="26"/>
  </w:num>
  <w:num w:numId="25">
    <w:abstractNumId w:val="4"/>
  </w:num>
  <w:num w:numId="26">
    <w:abstractNumId w:val="11"/>
  </w:num>
  <w:num w:numId="27">
    <w:abstractNumId w:val="17"/>
  </w:num>
  <w:num w:numId="28">
    <w:abstractNumId w:val="25"/>
  </w:num>
  <w:num w:numId="29">
    <w:abstractNumId w:val="8"/>
  </w:num>
  <w:num w:numId="30">
    <w:abstractNumId w:val="5"/>
  </w:num>
  <w:num w:numId="31">
    <w:abstractNumId w:val="16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0"/>
  </w:num>
  <w:num w:numId="38">
    <w:abstractNumId w:val="19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14"/>
    <w:rsid w:val="00012DCE"/>
    <w:rsid w:val="00064501"/>
    <w:rsid w:val="000B6FF7"/>
    <w:rsid w:val="000C6480"/>
    <w:rsid w:val="000F7CD1"/>
    <w:rsid w:val="00100E69"/>
    <w:rsid w:val="001019A4"/>
    <w:rsid w:val="00101E4A"/>
    <w:rsid w:val="001200C6"/>
    <w:rsid w:val="00123450"/>
    <w:rsid w:val="001A467C"/>
    <w:rsid w:val="001C150C"/>
    <w:rsid w:val="001D54C9"/>
    <w:rsid w:val="001F5B9A"/>
    <w:rsid w:val="001F7E47"/>
    <w:rsid w:val="0020170E"/>
    <w:rsid w:val="0026269A"/>
    <w:rsid w:val="002A06D1"/>
    <w:rsid w:val="002C73F7"/>
    <w:rsid w:val="003B18AF"/>
    <w:rsid w:val="003D7089"/>
    <w:rsid w:val="003F4670"/>
    <w:rsid w:val="00442B08"/>
    <w:rsid w:val="00516B4D"/>
    <w:rsid w:val="005D4B1E"/>
    <w:rsid w:val="00601682"/>
    <w:rsid w:val="00637F21"/>
    <w:rsid w:val="006B65E9"/>
    <w:rsid w:val="006D43FE"/>
    <w:rsid w:val="007453AA"/>
    <w:rsid w:val="007879AD"/>
    <w:rsid w:val="00790857"/>
    <w:rsid w:val="00813FC7"/>
    <w:rsid w:val="008204D9"/>
    <w:rsid w:val="00830DBB"/>
    <w:rsid w:val="00873337"/>
    <w:rsid w:val="008E0F60"/>
    <w:rsid w:val="00912383"/>
    <w:rsid w:val="00990FF8"/>
    <w:rsid w:val="009B73C6"/>
    <w:rsid w:val="009F2F38"/>
    <w:rsid w:val="00A044F1"/>
    <w:rsid w:val="00A41D10"/>
    <w:rsid w:val="00A562EC"/>
    <w:rsid w:val="00A87AA5"/>
    <w:rsid w:val="00AD3246"/>
    <w:rsid w:val="00B372CB"/>
    <w:rsid w:val="00B44391"/>
    <w:rsid w:val="00B51400"/>
    <w:rsid w:val="00B537AA"/>
    <w:rsid w:val="00B82D6A"/>
    <w:rsid w:val="00BD57C5"/>
    <w:rsid w:val="00C709FF"/>
    <w:rsid w:val="00C829B7"/>
    <w:rsid w:val="00CE1727"/>
    <w:rsid w:val="00CE5A14"/>
    <w:rsid w:val="00D13E6C"/>
    <w:rsid w:val="00D14C0A"/>
    <w:rsid w:val="00D56224"/>
    <w:rsid w:val="00D83453"/>
    <w:rsid w:val="00DF0DE5"/>
    <w:rsid w:val="00E0493A"/>
    <w:rsid w:val="00E133B4"/>
    <w:rsid w:val="00E243C0"/>
    <w:rsid w:val="00E31CD4"/>
    <w:rsid w:val="00E46C4E"/>
    <w:rsid w:val="00E56D87"/>
    <w:rsid w:val="00E92971"/>
    <w:rsid w:val="00E95DDB"/>
    <w:rsid w:val="00EB0A8F"/>
    <w:rsid w:val="00F15D65"/>
    <w:rsid w:val="00F5110C"/>
    <w:rsid w:val="00F51CA6"/>
    <w:rsid w:val="00F84C07"/>
    <w:rsid w:val="00F94717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3BDD4C8"/>
  <w15:chartTrackingRefBased/>
  <w15:docId w15:val="{4F2A5A55-01FC-49BF-8430-9717F2D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8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D4B1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3AA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6D8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B1E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3AA"/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D4B1E"/>
    <w:pPr>
      <w:numPr>
        <w:ilvl w:val="1"/>
      </w:numPr>
      <w:jc w:val="left"/>
    </w:pPr>
    <w:rPr>
      <w:rFonts w:eastAsiaTheme="minorEastAsia"/>
      <w:b/>
      <w:color w:val="DB2C48" w:themeColor="background2"/>
      <w:spacing w:val="15"/>
      <w:sz w:val="56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D4B1E"/>
    <w:rPr>
      <w:rFonts w:eastAsiaTheme="minorEastAsia"/>
      <w:b/>
      <w:color w:val="DB2C48" w:themeColor="background2"/>
      <w:spacing w:val="15"/>
      <w:sz w:val="56"/>
    </w:rPr>
  </w:style>
  <w:style w:type="character" w:styleId="Emphaseple">
    <w:name w:val="Subtle Emphasis"/>
    <w:aliases w:val="Intertitre"/>
    <w:basedOn w:val="Policepardfaut"/>
    <w:uiPriority w:val="19"/>
    <w:qFormat/>
    <w:rsid w:val="00E56D87"/>
    <w:rPr>
      <w:i/>
      <w:iCs/>
      <w:color w:val="FCC700" w:themeColor="accent1"/>
    </w:rPr>
  </w:style>
  <w:style w:type="character" w:styleId="Accentuation">
    <w:name w:val="Emphasis"/>
    <w:basedOn w:val="Policepardfaut"/>
    <w:uiPriority w:val="20"/>
    <w:qFormat/>
    <w:rsid w:val="00E56D87"/>
    <w:rPr>
      <w:i/>
      <w:iCs/>
      <w:color w:val="DB2C48" w:themeColor="background2"/>
    </w:rPr>
  </w:style>
  <w:style w:type="paragraph" w:styleId="Citation">
    <w:name w:val="Quote"/>
    <w:basedOn w:val="Normal"/>
    <w:next w:val="Normal"/>
    <w:link w:val="CitationCar"/>
    <w:uiPriority w:val="29"/>
    <w:qFormat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uiPriority w:val="34"/>
    <w:qFormat/>
    <w:rsid w:val="00E56D87"/>
    <w:pPr>
      <w:ind w:left="720"/>
      <w:contextualSpacing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unhideWhenUsed/>
    <w:rsid w:val="005D4B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6D87"/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5D4B1E"/>
    <w:pPr>
      <w:spacing w:before="600" w:after="600" w:line="240" w:lineRule="auto"/>
      <w:contextualSpacing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B1E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DB2C48" w:themeColor="background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D87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D87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qFormat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AEA" w:themeFill="accent4" w:themeFillTint="33"/>
      </w:tcPr>
    </w:tblStylePr>
    <w:tblStylePr w:type="band2Horz">
      <w:rPr>
        <w:rFonts w:asciiTheme="majorHAnsi" w:hAnsiTheme="majorHAnsi"/>
        <w:color w:val="DB2C48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contextualSpacing/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contextualSpacing/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Lienhypertexte">
    <w:name w:val="Hyperlink"/>
    <w:basedOn w:val="Policepardfaut"/>
    <w:uiPriority w:val="99"/>
    <w:unhideWhenUsed/>
    <w:rsid w:val="00A87AA5"/>
    <w:rPr>
      <w:color w:val="662483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F3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1D54C9"/>
  </w:style>
  <w:style w:type="paragraph" w:customStyle="1" w:styleId="Introduction">
    <w:name w:val="Introduction"/>
    <w:basedOn w:val="Normal"/>
    <w:link w:val="IntroductionCar"/>
    <w:qFormat/>
    <w:rsid w:val="00AD3246"/>
    <w:rPr>
      <w:rFonts w:ascii="Montserrat" w:eastAsia="Calibri" w:hAnsi="Montserrat" w:cs="Times New Roman"/>
      <w:color w:val="999999"/>
      <w:sz w:val="20"/>
      <w:szCs w:val="20"/>
    </w:rPr>
  </w:style>
  <w:style w:type="character" w:customStyle="1" w:styleId="IntroductionCar">
    <w:name w:val="Introduction Car"/>
    <w:link w:val="Introduction"/>
    <w:rsid w:val="00AD3246"/>
    <w:rPr>
      <w:rFonts w:ascii="Montserrat" w:eastAsia="Calibri" w:hAnsi="Montserrat" w:cs="Times New Roman"/>
      <w:color w:val="999999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12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2D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2D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D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nfpt.fr/se-former/suivre-formation/se-former-au-long-sa-carriere/dispositifs-formation-dintegration/dematerialisation-dispenses-formation/auvergne-rhone-alp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codes/article_lc/LEGIARTI0000444261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egifrance.gouv.fr/codes/article_lc/LEGIARTI000044426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codes/article_lc/LEGIARTI000044426284" TargetMode="External"/><Relationship Id="rId14" Type="http://schemas.openxmlformats.org/officeDocument/2006/relationships/hyperlink" Target="https://www.cnfpt.fr/sites/default/files/standalone/1757494743/tutoriel-comment-deposer-demande-dispense.pdf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rgbClr val="000000"/>
      </a:dk1>
      <a:lt1>
        <a:srgbClr val="FFFFFF"/>
      </a:lt1>
      <a:dk2>
        <a:srgbClr val="662483"/>
      </a:dk2>
      <a:lt2>
        <a:srgbClr val="DB2C48"/>
      </a:lt2>
      <a:accent1>
        <a:srgbClr val="FCC700"/>
      </a:accent1>
      <a:accent2>
        <a:srgbClr val="C993E1"/>
      </a:accent2>
      <a:accent3>
        <a:srgbClr val="F0AAB5"/>
      </a:accent3>
      <a:accent4>
        <a:srgbClr val="FFE997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C56A-B60D-4AF5-B62F-F5C3382B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1293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Anne Sophie Judalet</dc:creator>
  <cp:keywords>charte graphique;2023;nouveau logo;identité 2023</cp:keywords>
  <dc:description/>
  <cp:lastModifiedBy>Lénaïc Rousseau-Gancel</cp:lastModifiedBy>
  <cp:revision>19</cp:revision>
  <cp:lastPrinted>2023-10-20T09:40:00Z</cp:lastPrinted>
  <dcterms:created xsi:type="dcterms:W3CDTF">2024-02-27T11:18:00Z</dcterms:created>
  <dcterms:modified xsi:type="dcterms:W3CDTF">2026-01-26T08:56:00Z</dcterms:modified>
</cp:coreProperties>
</file>