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9602C" w14:textId="6335F36C" w:rsidR="00CC0AE1" w:rsidRDefault="00CC0AE1" w:rsidP="003044FB">
      <w:pPr>
        <w:rPr>
          <w:rFonts w:ascii="Arial" w:hAnsi="Arial" w:cs="Arial"/>
          <w:b/>
          <w:sz w:val="20"/>
          <w:szCs w:val="20"/>
        </w:rPr>
      </w:pPr>
    </w:p>
    <w:p w14:paraId="769D7D97" w14:textId="33DD6E7D" w:rsidR="00CC0AE1" w:rsidRDefault="00CC0AE1" w:rsidP="00CC0AE1">
      <w:pPr>
        <w:jc w:val="center"/>
        <w:rPr>
          <w:rFonts w:ascii="Verdana" w:hAnsi="Verdana"/>
          <w:b/>
          <w:sz w:val="28"/>
        </w:rPr>
      </w:pPr>
      <w:r>
        <w:rPr>
          <w:rFonts w:ascii="Verdana" w:hAnsi="Verdana"/>
          <w:b/>
          <w:sz w:val="28"/>
        </w:rPr>
        <w:t>DÉLIBÉRATION</w:t>
      </w:r>
    </w:p>
    <w:p w14:paraId="5D9A56A7" w14:textId="6CEAFEC8" w:rsidR="00CC0AE1" w:rsidRPr="00CC0AE1" w:rsidRDefault="00CC0AE1" w:rsidP="00CC0AE1">
      <w:pPr>
        <w:jc w:val="center"/>
        <w:rPr>
          <w:rFonts w:ascii="Verdana" w:hAnsi="Verdana"/>
          <w:b/>
          <w:sz w:val="28"/>
        </w:rPr>
      </w:pPr>
      <w:r>
        <w:rPr>
          <w:rFonts w:ascii="Verdana" w:hAnsi="Verdana"/>
          <w:b/>
          <w:sz w:val="28"/>
        </w:rPr>
        <w:t>FIXANT LES MODALITÉS DU COMPTE ÉPARGNE-TEMPS</w:t>
      </w:r>
    </w:p>
    <w:p w14:paraId="35CD5959" w14:textId="1F952D76" w:rsidR="00CC0AE1" w:rsidRDefault="00CC0AE1" w:rsidP="003044FB">
      <w:pPr>
        <w:rPr>
          <w:rFonts w:ascii="Arial" w:hAnsi="Arial" w:cs="Arial"/>
          <w:b/>
          <w:sz w:val="20"/>
          <w:szCs w:val="20"/>
        </w:rPr>
      </w:pPr>
    </w:p>
    <w:p w14:paraId="17B7CE5F" w14:textId="38FDC7B5" w:rsidR="00CC0AE1" w:rsidRDefault="00CD6A71" w:rsidP="003044FB">
      <w:pPr>
        <w:rPr>
          <w:rFonts w:ascii="Arial" w:hAnsi="Arial" w:cs="Arial"/>
          <w:b/>
          <w:sz w:val="20"/>
          <w:szCs w:val="20"/>
        </w:rPr>
      </w:pPr>
      <w:r w:rsidRPr="006C4E8D">
        <w:rPr>
          <w:rFonts w:ascii="Verdana" w:hAnsi="Verdana"/>
          <w:b/>
          <w:noProof/>
        </w:rPr>
        <mc:AlternateContent>
          <mc:Choice Requires="wps">
            <w:drawing>
              <wp:anchor distT="0" distB="0" distL="114300" distR="114300" simplePos="0" relativeHeight="251659264" behindDoc="0" locked="0" layoutInCell="1" allowOverlap="1" wp14:anchorId="16479722" wp14:editId="6E230CCC">
                <wp:simplePos x="0" y="0"/>
                <wp:positionH relativeFrom="page">
                  <wp:posOffset>1033145</wp:posOffset>
                </wp:positionH>
                <wp:positionV relativeFrom="page">
                  <wp:posOffset>1671955</wp:posOffset>
                </wp:positionV>
                <wp:extent cx="5485765" cy="0"/>
                <wp:effectExtent l="0" t="0" r="19685" b="19050"/>
                <wp:wrapNone/>
                <wp:docPr id="4" name="Connecteur droit 4"/>
                <wp:cNvGraphicFramePr/>
                <a:graphic xmlns:a="http://schemas.openxmlformats.org/drawingml/2006/main">
                  <a:graphicData uri="http://schemas.microsoft.com/office/word/2010/wordprocessingShape">
                    <wps:wsp>
                      <wps:cNvCnPr/>
                      <wps:spPr>
                        <a:xfrm>
                          <a:off x="0" y="0"/>
                          <a:ext cx="54857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6CC15C" id="Connecteur droit 4"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1.35pt,131.65pt" to="513.3pt,1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rQ1wEAAAsEAAAOAAAAZHJzL2Uyb0RvYy54bWysU02P0zAQvSPxHyzfadJVuyxR0z10tVwQ&#10;VLD8AK8zbiz5S2Nvk/57xk6brgAhgbg48cy853nP4839aA07AkbtXcuXi5ozcNJ32h1a/v3p8d0d&#10;ZzEJ1wnjHbT8BJHfb9++2QyhgRvfe9MBMiJxsRlCy/uUQlNVUfZgRVz4AI6SyqMVibZ4qDoUA7Fb&#10;U93U9W01eOwCegkxUvRhSvJt4VcKZPqiVITETMupt1RWLOtzXqvtRjQHFKHX8tyG+IcurNCODp2p&#10;HkQS7AX1L1RWS/TRq7SQ3lZeKS2haCA1y/onNd96EaBoIXNimG2K/49Wfj7ukemu5SvOnLB0RTvv&#10;HPkGL8g69DqxVXZpCLGh4p3b43kXwx6z5FGhzV8Sw8bi7Gl2FsbEJAXXq7v1+9s1Z/KSq67AgDF9&#10;BG9Z/mm50S6LFo04foqJDqPSS0kOG8cGGrUP9bouZdEb3T1qY3KyDA7sDLKjoCtP4zI3Twyvqmhn&#10;HAWzpElE+UsnAxP/V1BkCbW9nA7Iw3jlFFKCSxde46g6wxR1MAPPnf0JeK7PUCiD+jfgGVFO9i7N&#10;YKudx9+1fbVCTfUXBybd2YJn353K9RZraOKKc+fXkUf69b7Ar294+wMAAP//AwBQSwMEFAAGAAgA&#10;AAAhAOYGf8bgAAAADAEAAA8AAABkcnMvZG93bnJldi54bWxMj8FKw0AQhu+C77CM4KXYTVPYasym&#10;aFDwZm1Fr9PsNIlmZ0N220af3i0IevxnPv75Jl+OthMHGnzrWMNsmoAgrpxpudbwunm8ugbhA7LB&#10;zjFp+CIPy+L8LMfMuCO/0GEdahFL2GeooQmhz6T0VUMW/dT1xHG3c4PFEONQSzPgMZbbTqZJoqTF&#10;luOFBnsqG6o+13urYfd883b/PilXDxv7tChn9YefjN9aX16Md7cgAo3hD4aTflSHIjpt3Z6NF13M&#10;Kl1EVEOq5nMQJyJJlQKx/R3JIpf/nyh+AAAA//8DAFBLAQItABQABgAIAAAAIQC2gziS/gAAAOEB&#10;AAATAAAAAAAAAAAAAAAAAAAAAABbQ29udGVudF9UeXBlc10ueG1sUEsBAi0AFAAGAAgAAAAhADj9&#10;If/WAAAAlAEAAAsAAAAAAAAAAAAAAAAALwEAAF9yZWxzLy5yZWxzUEsBAi0AFAAGAAgAAAAhACIJ&#10;utDXAQAACwQAAA4AAAAAAAAAAAAAAAAALgIAAGRycy9lMm9Eb2MueG1sUEsBAi0AFAAGAAgAAAAh&#10;AOYGf8bgAAAADAEAAA8AAAAAAAAAAAAAAAAAMQQAAGRycy9kb3ducmV2LnhtbFBLBQYAAAAABAAE&#10;APMAAAA+BQAAAAA=&#10;" strokecolor="black [3213]" strokeweight="1.5pt">
                <v:stroke joinstyle="miter"/>
                <w10:wrap anchorx="page" anchory="page"/>
              </v:line>
            </w:pict>
          </mc:Fallback>
        </mc:AlternateContent>
      </w:r>
    </w:p>
    <w:p w14:paraId="6BECBA57" w14:textId="77777777" w:rsidR="00CC0AE1" w:rsidRDefault="00CC0AE1" w:rsidP="003044FB">
      <w:pPr>
        <w:rPr>
          <w:rFonts w:ascii="Arial" w:hAnsi="Arial" w:cs="Arial"/>
          <w:b/>
          <w:sz w:val="20"/>
          <w:szCs w:val="20"/>
        </w:rPr>
      </w:pPr>
    </w:p>
    <w:p w14:paraId="17D35860" w14:textId="50E4931E" w:rsidR="003044FB" w:rsidRPr="00DA1FFC" w:rsidRDefault="003044FB" w:rsidP="003044FB">
      <w:pPr>
        <w:rPr>
          <w:rFonts w:ascii="Arial" w:hAnsi="Arial" w:cs="Arial"/>
          <w:b/>
          <w:sz w:val="20"/>
          <w:szCs w:val="20"/>
        </w:rPr>
      </w:pPr>
      <w:r w:rsidRPr="00DA1FFC">
        <w:rPr>
          <w:rFonts w:ascii="Arial" w:hAnsi="Arial" w:cs="Arial"/>
          <w:b/>
          <w:sz w:val="20"/>
          <w:szCs w:val="20"/>
        </w:rPr>
        <w:t>Délibération n°</w:t>
      </w:r>
      <w:proofErr w:type="gramStart"/>
      <w:r w:rsidRPr="00DA1FFC">
        <w:rPr>
          <w:rFonts w:ascii="Arial" w:hAnsi="Arial" w:cs="Arial"/>
          <w:b/>
          <w:sz w:val="20"/>
          <w:szCs w:val="20"/>
        </w:rPr>
        <w:t>…….</w:t>
      </w:r>
      <w:proofErr w:type="gramEnd"/>
      <w:r w:rsidRPr="00DA1FFC">
        <w:rPr>
          <w:rFonts w:ascii="Arial" w:hAnsi="Arial" w:cs="Arial"/>
          <w:b/>
          <w:sz w:val="20"/>
          <w:szCs w:val="20"/>
        </w:rPr>
        <w:t>.</w:t>
      </w:r>
      <w:r w:rsidRPr="00DA1FFC">
        <w:rPr>
          <w:rFonts w:ascii="Arial" w:hAnsi="Arial" w:cs="Arial"/>
          <w:b/>
          <w:sz w:val="20"/>
          <w:szCs w:val="20"/>
        </w:rPr>
        <w:tab/>
      </w:r>
      <w:r w:rsidRPr="00DA1FFC">
        <w:rPr>
          <w:rFonts w:ascii="Arial" w:hAnsi="Arial" w:cs="Arial"/>
          <w:b/>
          <w:sz w:val="20"/>
          <w:szCs w:val="20"/>
        </w:rPr>
        <w:tab/>
      </w:r>
      <w:r w:rsidRPr="00DA1FFC">
        <w:rPr>
          <w:rFonts w:ascii="Arial" w:hAnsi="Arial" w:cs="Arial"/>
          <w:sz w:val="20"/>
          <w:szCs w:val="20"/>
        </w:rPr>
        <w:tab/>
      </w:r>
      <w:r w:rsidRPr="00DA1FFC">
        <w:rPr>
          <w:rFonts w:ascii="Arial" w:hAnsi="Arial" w:cs="Arial"/>
          <w:sz w:val="20"/>
          <w:szCs w:val="20"/>
        </w:rPr>
        <w:tab/>
      </w:r>
      <w:r w:rsidRPr="00DA1FFC">
        <w:rPr>
          <w:rFonts w:ascii="Arial" w:hAnsi="Arial" w:cs="Arial"/>
          <w:sz w:val="20"/>
          <w:szCs w:val="20"/>
        </w:rPr>
        <w:tab/>
      </w:r>
    </w:p>
    <w:p w14:paraId="614DBFA3" w14:textId="0DD1C3BC" w:rsidR="003044FB" w:rsidRPr="00DA1FFC" w:rsidRDefault="003044FB" w:rsidP="003044FB">
      <w:pPr>
        <w:rPr>
          <w:rFonts w:ascii="Arial" w:hAnsi="Arial" w:cs="Arial"/>
          <w:b/>
          <w:sz w:val="20"/>
          <w:szCs w:val="20"/>
        </w:rPr>
      </w:pPr>
      <w:r w:rsidRPr="00DA1FFC">
        <w:rPr>
          <w:rFonts w:ascii="Arial" w:hAnsi="Arial" w:cs="Arial"/>
          <w:b/>
          <w:sz w:val="20"/>
          <w:szCs w:val="20"/>
        </w:rPr>
        <w:t>Séance du ………</w:t>
      </w:r>
      <w:proofErr w:type="gramStart"/>
      <w:r w:rsidRPr="00DA1FFC">
        <w:rPr>
          <w:rFonts w:ascii="Arial" w:hAnsi="Arial" w:cs="Arial"/>
          <w:b/>
          <w:sz w:val="20"/>
          <w:szCs w:val="20"/>
        </w:rPr>
        <w:t>…….</w:t>
      </w:r>
      <w:proofErr w:type="gramEnd"/>
      <w:r w:rsidRPr="00DA1FFC">
        <w:rPr>
          <w:rFonts w:ascii="Arial" w:hAnsi="Arial" w:cs="Arial"/>
          <w:b/>
          <w:sz w:val="20"/>
          <w:szCs w:val="20"/>
        </w:rPr>
        <w:t>.</w:t>
      </w:r>
    </w:p>
    <w:p w14:paraId="7EBDBC7C" w14:textId="77777777" w:rsidR="003044FB" w:rsidRPr="00DA1FFC" w:rsidRDefault="003044FB" w:rsidP="003044FB">
      <w:pPr>
        <w:rPr>
          <w:rFonts w:ascii="Arial" w:hAnsi="Arial" w:cs="Arial"/>
          <w:sz w:val="20"/>
          <w:szCs w:val="20"/>
        </w:rPr>
      </w:pPr>
    </w:p>
    <w:p w14:paraId="4FF4CCF1" w14:textId="77777777" w:rsidR="003044FB" w:rsidRPr="00CC0AE1" w:rsidRDefault="003044FB" w:rsidP="00615D0E">
      <w:pPr>
        <w:jc w:val="both"/>
        <w:rPr>
          <w:rFonts w:ascii="Arial" w:hAnsi="Arial" w:cs="Arial"/>
          <w:sz w:val="20"/>
          <w:szCs w:val="20"/>
          <w:u w:val="single"/>
        </w:rPr>
      </w:pPr>
      <w:r w:rsidRPr="00CC0AE1">
        <w:rPr>
          <w:rFonts w:ascii="Arial" w:hAnsi="Arial" w:cs="Arial"/>
          <w:b/>
          <w:sz w:val="20"/>
          <w:szCs w:val="20"/>
          <w:u w:val="single"/>
        </w:rPr>
        <w:t>Objet : Mise en œuvre du compte épargne-temps</w:t>
      </w:r>
    </w:p>
    <w:p w14:paraId="7D6728F7" w14:textId="77777777" w:rsidR="003044FB" w:rsidRPr="00DA1FFC" w:rsidRDefault="003044FB" w:rsidP="00CC0AE1">
      <w:pPr>
        <w:spacing w:after="120"/>
        <w:jc w:val="both"/>
        <w:rPr>
          <w:rFonts w:ascii="Arial" w:hAnsi="Arial" w:cs="Arial"/>
          <w:sz w:val="20"/>
          <w:szCs w:val="20"/>
        </w:rPr>
      </w:pPr>
    </w:p>
    <w:p w14:paraId="799B8FC0" w14:textId="3564BA4B" w:rsidR="00A81580" w:rsidRPr="00DA1FFC" w:rsidRDefault="00CC0AE1" w:rsidP="00CC0AE1">
      <w:pPr>
        <w:spacing w:after="120"/>
        <w:jc w:val="both"/>
        <w:rPr>
          <w:rFonts w:ascii="Arial" w:hAnsi="Arial" w:cs="Arial"/>
          <w:sz w:val="20"/>
          <w:szCs w:val="20"/>
        </w:rPr>
      </w:pPr>
      <w:r w:rsidRPr="00294358">
        <w:rPr>
          <w:rFonts w:ascii="Arial" w:hAnsi="Arial" w:cs="Arial"/>
          <w:b/>
          <w:sz w:val="20"/>
        </w:rPr>
        <w:t>VU</w:t>
      </w:r>
      <w:r w:rsidRPr="00DA1FFC">
        <w:rPr>
          <w:rFonts w:ascii="Arial" w:hAnsi="Arial" w:cs="Arial"/>
          <w:sz w:val="20"/>
          <w:szCs w:val="20"/>
        </w:rPr>
        <w:t xml:space="preserve"> </w:t>
      </w:r>
      <w:r w:rsidR="00A81580" w:rsidRPr="00DA1FFC">
        <w:rPr>
          <w:rFonts w:ascii="Arial" w:hAnsi="Arial" w:cs="Arial"/>
          <w:sz w:val="20"/>
          <w:szCs w:val="20"/>
        </w:rPr>
        <w:t>le Code Général de la Fonction Publique</w:t>
      </w:r>
      <w:r w:rsidR="000C1B58" w:rsidRPr="00DA1FFC">
        <w:rPr>
          <w:rFonts w:ascii="Arial" w:hAnsi="Arial" w:cs="Arial"/>
          <w:sz w:val="20"/>
          <w:szCs w:val="20"/>
        </w:rPr>
        <w:t xml:space="preserve"> (articles L 621-4 et 621-5)</w:t>
      </w:r>
    </w:p>
    <w:p w14:paraId="5FE6BB0C" w14:textId="39F152F3" w:rsidR="00A81580" w:rsidRPr="00DA1FFC" w:rsidRDefault="00CC0AE1" w:rsidP="00CC0AE1">
      <w:pPr>
        <w:spacing w:after="120"/>
        <w:jc w:val="both"/>
        <w:rPr>
          <w:rFonts w:ascii="Arial" w:hAnsi="Arial" w:cs="Arial"/>
          <w:sz w:val="20"/>
          <w:szCs w:val="20"/>
        </w:rPr>
      </w:pPr>
      <w:r w:rsidRPr="00294358">
        <w:rPr>
          <w:rFonts w:ascii="Arial" w:hAnsi="Arial" w:cs="Arial"/>
          <w:b/>
          <w:sz w:val="20"/>
        </w:rPr>
        <w:t>VU</w:t>
      </w:r>
      <w:r w:rsidRPr="00DA1FFC">
        <w:rPr>
          <w:rFonts w:ascii="Arial" w:hAnsi="Arial" w:cs="Arial"/>
          <w:sz w:val="20"/>
          <w:szCs w:val="20"/>
        </w:rPr>
        <w:t xml:space="preserve"> </w:t>
      </w:r>
      <w:r w:rsidR="00A81580" w:rsidRPr="00DA1FFC">
        <w:rPr>
          <w:rFonts w:ascii="Arial" w:hAnsi="Arial" w:cs="Arial"/>
          <w:sz w:val="20"/>
          <w:szCs w:val="20"/>
        </w:rPr>
        <w:t>le déc</w:t>
      </w:r>
      <w:r w:rsidR="00E80E70" w:rsidRPr="00DA1FFC">
        <w:rPr>
          <w:rFonts w:ascii="Arial" w:hAnsi="Arial" w:cs="Arial"/>
          <w:sz w:val="20"/>
          <w:szCs w:val="20"/>
        </w:rPr>
        <w:t xml:space="preserve">ret n° 2004-878 du 26 août 2004 modifié </w:t>
      </w:r>
      <w:r w:rsidR="00A81580" w:rsidRPr="00DA1FFC">
        <w:rPr>
          <w:rFonts w:ascii="Arial" w:hAnsi="Arial" w:cs="Arial"/>
          <w:sz w:val="20"/>
          <w:szCs w:val="20"/>
        </w:rPr>
        <w:t>relatif au Compte Epargne Temps de la Fonction Publique Territoriale</w:t>
      </w:r>
    </w:p>
    <w:p w14:paraId="31A2B6C4" w14:textId="027C9286" w:rsidR="000C1B58" w:rsidRPr="00DA1FFC" w:rsidRDefault="00CC0AE1" w:rsidP="00CC0AE1">
      <w:pPr>
        <w:pStyle w:val="Titre1"/>
        <w:spacing w:before="0" w:after="120"/>
        <w:jc w:val="both"/>
        <w:rPr>
          <w:rFonts w:ascii="Arial" w:eastAsia="Times New Roman" w:hAnsi="Arial" w:cs="Arial"/>
          <w:color w:val="auto"/>
          <w:sz w:val="20"/>
          <w:szCs w:val="20"/>
        </w:rPr>
      </w:pPr>
      <w:r w:rsidRPr="00294358">
        <w:rPr>
          <w:rFonts w:ascii="Arial" w:hAnsi="Arial" w:cs="Arial"/>
          <w:b/>
          <w:color w:val="auto"/>
          <w:sz w:val="20"/>
        </w:rPr>
        <w:t>VU</w:t>
      </w:r>
      <w:r w:rsidRPr="00DA1FFC">
        <w:rPr>
          <w:rFonts w:ascii="Arial" w:eastAsia="Times New Roman" w:hAnsi="Arial" w:cs="Arial"/>
          <w:color w:val="auto"/>
          <w:sz w:val="20"/>
          <w:szCs w:val="20"/>
        </w:rPr>
        <w:t xml:space="preserve"> </w:t>
      </w:r>
      <w:r w:rsidR="000C1B58" w:rsidRPr="00DA1FFC">
        <w:rPr>
          <w:rFonts w:ascii="Arial" w:eastAsia="Times New Roman" w:hAnsi="Arial" w:cs="Arial"/>
          <w:color w:val="auto"/>
          <w:sz w:val="20"/>
          <w:szCs w:val="20"/>
        </w:rPr>
        <w:t>le décret n°2020-723 du 12 juin 2020 portant dispositions temporaires en matière de compte épargne-temps dans la fonction publique territoriale pour faire face aux conséquences de l'état d'urgence sanitaire</w:t>
      </w:r>
    </w:p>
    <w:p w14:paraId="21E8A7F0" w14:textId="2EC55F62" w:rsidR="00EE0ACD" w:rsidRPr="00DA1FFC" w:rsidRDefault="00CC0AE1" w:rsidP="00CC0AE1">
      <w:pPr>
        <w:spacing w:after="120"/>
        <w:jc w:val="both"/>
        <w:rPr>
          <w:rFonts w:ascii="Arial" w:hAnsi="Arial" w:cs="Arial"/>
          <w:sz w:val="20"/>
          <w:szCs w:val="20"/>
        </w:rPr>
      </w:pPr>
      <w:r w:rsidRPr="00294358">
        <w:rPr>
          <w:rFonts w:ascii="Arial" w:hAnsi="Arial" w:cs="Arial"/>
          <w:b/>
          <w:sz w:val="20"/>
        </w:rPr>
        <w:t>VU</w:t>
      </w:r>
      <w:r w:rsidRPr="00DA1FFC">
        <w:rPr>
          <w:rFonts w:ascii="Arial" w:hAnsi="Arial" w:cs="Arial"/>
          <w:sz w:val="20"/>
          <w:szCs w:val="20"/>
        </w:rPr>
        <w:t xml:space="preserve"> </w:t>
      </w:r>
      <w:r w:rsidR="00EE0ACD" w:rsidRPr="00DA1FFC">
        <w:rPr>
          <w:rFonts w:ascii="Arial" w:hAnsi="Arial" w:cs="Arial"/>
          <w:sz w:val="20"/>
          <w:szCs w:val="20"/>
        </w:rPr>
        <w:t>l’arrêté du 9 janvier 2024 pris pour l'application de l'article 7-1 du décret n° 2004-878 du 26 août 2004 relatif au compte épargne-temps dans la fonction publique territoriale</w:t>
      </w:r>
    </w:p>
    <w:p w14:paraId="317087A5" w14:textId="23516E4A" w:rsidR="00A81580" w:rsidRPr="00CC0AE1" w:rsidRDefault="00CC0AE1" w:rsidP="00CC0AE1">
      <w:pPr>
        <w:spacing w:after="120"/>
        <w:jc w:val="both"/>
        <w:rPr>
          <w:rFonts w:ascii="Arial" w:hAnsi="Arial" w:cs="Arial"/>
          <w:sz w:val="20"/>
          <w:szCs w:val="20"/>
        </w:rPr>
      </w:pPr>
      <w:r w:rsidRPr="00294358">
        <w:rPr>
          <w:rFonts w:ascii="Arial" w:hAnsi="Arial" w:cs="Arial"/>
          <w:b/>
          <w:sz w:val="20"/>
        </w:rPr>
        <w:t>VU</w:t>
      </w:r>
      <w:r w:rsidRPr="00CC0AE1">
        <w:rPr>
          <w:rFonts w:ascii="Arial" w:hAnsi="Arial" w:cs="Arial"/>
          <w:sz w:val="20"/>
          <w:szCs w:val="20"/>
        </w:rPr>
        <w:t xml:space="preserve"> </w:t>
      </w:r>
      <w:r w:rsidR="00A81580" w:rsidRPr="00CC0AE1">
        <w:rPr>
          <w:rFonts w:ascii="Arial" w:hAnsi="Arial" w:cs="Arial"/>
          <w:sz w:val="20"/>
          <w:szCs w:val="20"/>
        </w:rPr>
        <w:t xml:space="preserve">l’avis du Comité </w:t>
      </w:r>
      <w:r w:rsidR="003044FB" w:rsidRPr="00CC0AE1">
        <w:rPr>
          <w:rFonts w:ascii="Arial" w:hAnsi="Arial" w:cs="Arial"/>
          <w:sz w:val="20"/>
          <w:szCs w:val="20"/>
        </w:rPr>
        <w:t>Social Territorial</w:t>
      </w:r>
      <w:r w:rsidR="00A81580" w:rsidRPr="00CC0AE1">
        <w:rPr>
          <w:rFonts w:ascii="Arial" w:hAnsi="Arial" w:cs="Arial"/>
          <w:sz w:val="20"/>
          <w:szCs w:val="20"/>
        </w:rPr>
        <w:t xml:space="preserve"> en date du </w:t>
      </w:r>
      <w:proofErr w:type="gramStart"/>
      <w:r w:rsidR="00A81580" w:rsidRPr="00CC0AE1">
        <w:rPr>
          <w:rFonts w:ascii="Arial" w:hAnsi="Arial" w:cs="Arial"/>
          <w:sz w:val="20"/>
          <w:szCs w:val="20"/>
        </w:rPr>
        <w:t>…….</w:t>
      </w:r>
      <w:proofErr w:type="gramEnd"/>
      <w:r w:rsidR="00A81580" w:rsidRPr="00CC0AE1">
        <w:rPr>
          <w:rFonts w:ascii="Arial" w:hAnsi="Arial" w:cs="Arial"/>
          <w:sz w:val="20"/>
          <w:szCs w:val="20"/>
        </w:rPr>
        <w:t>.</w:t>
      </w:r>
    </w:p>
    <w:p w14:paraId="45109F61" w14:textId="77777777" w:rsidR="008E1DEB" w:rsidRPr="00CC0AE1" w:rsidRDefault="008E1DEB" w:rsidP="00615D0E">
      <w:pPr>
        <w:jc w:val="both"/>
        <w:rPr>
          <w:rFonts w:ascii="Arial" w:hAnsi="Arial" w:cs="Arial"/>
          <w:sz w:val="20"/>
          <w:szCs w:val="20"/>
          <w:u w:val="single"/>
        </w:rPr>
      </w:pPr>
    </w:p>
    <w:p w14:paraId="29BF2F4C" w14:textId="01162692" w:rsidR="008E1DEB" w:rsidRPr="00CC0AE1" w:rsidRDefault="008E1DEB" w:rsidP="00615D0E">
      <w:pPr>
        <w:jc w:val="both"/>
        <w:rPr>
          <w:rFonts w:ascii="Arial" w:hAnsi="Arial" w:cs="Arial"/>
          <w:b/>
          <w:sz w:val="20"/>
          <w:szCs w:val="20"/>
        </w:rPr>
      </w:pPr>
      <w:r w:rsidRPr="00CC0AE1">
        <w:rPr>
          <w:rFonts w:ascii="Arial" w:hAnsi="Arial" w:cs="Arial"/>
          <w:b/>
          <w:sz w:val="20"/>
          <w:szCs w:val="20"/>
        </w:rPr>
        <w:t>Les dispositions applicabl</w:t>
      </w:r>
      <w:r w:rsidR="00CC0AE1" w:rsidRPr="00CC0AE1">
        <w:rPr>
          <w:rFonts w:ascii="Arial" w:hAnsi="Arial" w:cs="Arial"/>
          <w:b/>
          <w:sz w:val="20"/>
          <w:szCs w:val="20"/>
        </w:rPr>
        <w:t>es sont rappelées à l’assemblée :</w:t>
      </w:r>
    </w:p>
    <w:p w14:paraId="26862F08" w14:textId="77777777" w:rsidR="00A81580" w:rsidRPr="00DA1FFC" w:rsidRDefault="00A81580" w:rsidP="00615D0E">
      <w:pPr>
        <w:jc w:val="both"/>
        <w:rPr>
          <w:rFonts w:ascii="Arial" w:hAnsi="Arial" w:cs="Arial"/>
          <w:sz w:val="20"/>
          <w:szCs w:val="20"/>
        </w:rPr>
      </w:pPr>
    </w:p>
    <w:p w14:paraId="04C71722" w14:textId="2CD360B4" w:rsidR="00BB0474" w:rsidRDefault="00A81580" w:rsidP="00615D0E">
      <w:pPr>
        <w:jc w:val="both"/>
        <w:rPr>
          <w:rFonts w:ascii="Arial" w:hAnsi="Arial" w:cs="Arial"/>
          <w:sz w:val="20"/>
          <w:szCs w:val="20"/>
        </w:rPr>
      </w:pPr>
      <w:r w:rsidRPr="00DA1FFC">
        <w:rPr>
          <w:rFonts w:ascii="Arial" w:hAnsi="Arial" w:cs="Arial"/>
          <w:sz w:val="20"/>
          <w:szCs w:val="20"/>
        </w:rPr>
        <w:t xml:space="preserve">Le Compte </w:t>
      </w:r>
      <w:r w:rsidR="00C47B66">
        <w:rPr>
          <w:rFonts w:ascii="Arial" w:hAnsi="Arial" w:cs="Arial"/>
          <w:sz w:val="20"/>
          <w:szCs w:val="20"/>
        </w:rPr>
        <w:t>é</w:t>
      </w:r>
      <w:r w:rsidRPr="00DA1FFC">
        <w:rPr>
          <w:rFonts w:ascii="Arial" w:hAnsi="Arial" w:cs="Arial"/>
          <w:sz w:val="20"/>
          <w:szCs w:val="20"/>
        </w:rPr>
        <w:t>pargne</w:t>
      </w:r>
      <w:r w:rsidR="00C47B66">
        <w:rPr>
          <w:rFonts w:ascii="Arial" w:hAnsi="Arial" w:cs="Arial"/>
          <w:sz w:val="20"/>
          <w:szCs w:val="20"/>
        </w:rPr>
        <w:t>-t</w:t>
      </w:r>
      <w:r w:rsidRPr="00DA1FFC">
        <w:rPr>
          <w:rFonts w:ascii="Arial" w:hAnsi="Arial" w:cs="Arial"/>
          <w:sz w:val="20"/>
          <w:szCs w:val="20"/>
        </w:rPr>
        <w:t xml:space="preserve">emps est un dispositif qui ouvre aux agents (statutaires et </w:t>
      </w:r>
      <w:r w:rsidR="00C47B66">
        <w:rPr>
          <w:rFonts w:ascii="Arial" w:hAnsi="Arial" w:cs="Arial"/>
          <w:sz w:val="20"/>
          <w:szCs w:val="20"/>
        </w:rPr>
        <w:t>contractuels</w:t>
      </w:r>
      <w:r w:rsidRPr="00DA1FFC">
        <w:rPr>
          <w:rFonts w:ascii="Arial" w:hAnsi="Arial" w:cs="Arial"/>
          <w:sz w:val="20"/>
          <w:szCs w:val="20"/>
        </w:rPr>
        <w:t xml:space="preserve"> de droit public) à temps complet</w:t>
      </w:r>
      <w:r w:rsidR="00C84934">
        <w:rPr>
          <w:rFonts w:ascii="Arial" w:hAnsi="Arial" w:cs="Arial"/>
          <w:sz w:val="20"/>
          <w:szCs w:val="20"/>
        </w:rPr>
        <w:t> ; temps partiel</w:t>
      </w:r>
      <w:r w:rsidRPr="00DA1FFC">
        <w:rPr>
          <w:rFonts w:ascii="Arial" w:hAnsi="Arial" w:cs="Arial"/>
          <w:sz w:val="20"/>
          <w:szCs w:val="20"/>
        </w:rPr>
        <w:t xml:space="preserve"> ou non complet employés de manière continue et ayant accompli</w:t>
      </w:r>
      <w:r w:rsidR="00C84934">
        <w:rPr>
          <w:rFonts w:ascii="Arial" w:hAnsi="Arial" w:cs="Arial"/>
          <w:sz w:val="20"/>
          <w:szCs w:val="20"/>
        </w:rPr>
        <w:t xml:space="preserve"> au moins une année de service </w:t>
      </w:r>
      <w:r w:rsidRPr="00DA1FFC">
        <w:rPr>
          <w:rFonts w:ascii="Arial" w:hAnsi="Arial" w:cs="Arial"/>
          <w:sz w:val="20"/>
          <w:szCs w:val="20"/>
        </w:rPr>
        <w:t xml:space="preserve">la possibilité de capitaliser du temps sur plusieurs années en reportant d’une année sur l’autre des jours de congés, d’ARTT et sous certaines conditions des repos compensateurs, qui n’ont pas pu être pris dans l’année. </w:t>
      </w:r>
    </w:p>
    <w:p w14:paraId="64CF22EE" w14:textId="77777777" w:rsidR="00C84934" w:rsidRDefault="00C84934" w:rsidP="00615D0E">
      <w:pPr>
        <w:jc w:val="both"/>
        <w:rPr>
          <w:rFonts w:ascii="Arial" w:hAnsi="Arial" w:cs="Arial"/>
          <w:sz w:val="20"/>
          <w:szCs w:val="20"/>
        </w:rPr>
      </w:pPr>
    </w:p>
    <w:p w14:paraId="797BEB69" w14:textId="77777777" w:rsidR="00C84934" w:rsidRPr="00C84934" w:rsidRDefault="00C84934" w:rsidP="00615D0E">
      <w:pPr>
        <w:jc w:val="both"/>
        <w:rPr>
          <w:rFonts w:ascii="Arial" w:hAnsi="Arial" w:cs="Arial"/>
          <w:sz w:val="20"/>
          <w:szCs w:val="20"/>
        </w:rPr>
      </w:pPr>
      <w:r w:rsidRPr="00C84934">
        <w:rPr>
          <w:rFonts w:ascii="Arial" w:hAnsi="Arial" w:cs="Arial"/>
          <w:sz w:val="20"/>
          <w:szCs w:val="20"/>
        </w:rPr>
        <w:t xml:space="preserve">Sont exclus du dispositif du CET : </w:t>
      </w:r>
    </w:p>
    <w:p w14:paraId="22030B04" w14:textId="0BDFD11C" w:rsidR="00C84934" w:rsidRPr="00C84934" w:rsidRDefault="00DD110B" w:rsidP="00615D0E">
      <w:pPr>
        <w:pStyle w:val="Paragraphedeliste"/>
        <w:numPr>
          <w:ilvl w:val="0"/>
          <w:numId w:val="20"/>
        </w:numPr>
        <w:adjustRightInd w:val="0"/>
        <w:contextualSpacing/>
        <w:jc w:val="both"/>
        <w:rPr>
          <w:rFonts w:ascii="Arial" w:eastAsia="Times New Roman" w:hAnsi="Arial" w:cs="Arial"/>
          <w:sz w:val="20"/>
          <w:szCs w:val="20"/>
          <w:lang w:eastAsia="fr-FR"/>
        </w:rPr>
      </w:pPr>
      <w:r w:rsidRPr="00C84934">
        <w:rPr>
          <w:rFonts w:ascii="Arial" w:eastAsia="Times New Roman" w:hAnsi="Arial" w:cs="Arial"/>
          <w:sz w:val="20"/>
          <w:szCs w:val="20"/>
          <w:lang w:eastAsia="fr-FR"/>
        </w:rPr>
        <w:t>L</w:t>
      </w:r>
      <w:r w:rsidR="00C84934" w:rsidRPr="00C84934">
        <w:rPr>
          <w:rFonts w:ascii="Arial" w:eastAsia="Times New Roman" w:hAnsi="Arial" w:cs="Arial"/>
          <w:sz w:val="20"/>
          <w:szCs w:val="20"/>
          <w:lang w:eastAsia="fr-FR"/>
        </w:rPr>
        <w:t>e</w:t>
      </w:r>
      <w:r w:rsidR="00484A45">
        <w:rPr>
          <w:rFonts w:ascii="Arial" w:eastAsia="Times New Roman" w:hAnsi="Arial" w:cs="Arial"/>
          <w:sz w:val="20"/>
          <w:szCs w:val="20"/>
          <w:lang w:eastAsia="fr-FR"/>
        </w:rPr>
        <w:t>s</w:t>
      </w:r>
      <w:r w:rsidR="00C84934" w:rsidRPr="00C84934">
        <w:rPr>
          <w:rFonts w:ascii="Arial" w:eastAsia="Times New Roman" w:hAnsi="Arial" w:cs="Arial"/>
          <w:sz w:val="20"/>
          <w:szCs w:val="20"/>
          <w:lang w:eastAsia="fr-FR"/>
        </w:rPr>
        <w:t xml:space="preserve"> </w:t>
      </w:r>
      <w:r w:rsidRPr="00484A45">
        <w:rPr>
          <w:rFonts w:ascii="Arial" w:eastAsia="Times New Roman" w:hAnsi="Arial" w:cs="Arial"/>
          <w:sz w:val="20"/>
          <w:szCs w:val="20"/>
          <w:lang w:eastAsia="fr-FR"/>
        </w:rPr>
        <w:t xml:space="preserve">fonctionnaires relevant des cadres d’emplois des </w:t>
      </w:r>
      <w:r w:rsidR="00C84934" w:rsidRPr="00484A45">
        <w:rPr>
          <w:rFonts w:ascii="Arial" w:eastAsia="Times New Roman" w:hAnsi="Arial" w:cs="Arial"/>
          <w:sz w:val="20"/>
          <w:szCs w:val="20"/>
          <w:lang w:eastAsia="fr-FR"/>
        </w:rPr>
        <w:t>professeurs</w:t>
      </w:r>
      <w:r w:rsidR="00C84934" w:rsidRPr="00C84934">
        <w:rPr>
          <w:rFonts w:ascii="Arial" w:eastAsia="Times New Roman" w:hAnsi="Arial" w:cs="Arial"/>
          <w:sz w:val="20"/>
          <w:szCs w:val="20"/>
          <w:lang w:eastAsia="fr-FR"/>
        </w:rPr>
        <w:t xml:space="preserve"> d’enseignement artistique, assistants d’enseignement artistique. Les agents contractuels exerçant des fonctions comparables sont également exclus</w:t>
      </w:r>
      <w:r w:rsidR="00C47B66">
        <w:rPr>
          <w:rFonts w:ascii="Arial" w:eastAsia="Times New Roman" w:hAnsi="Arial" w:cs="Arial"/>
          <w:sz w:val="20"/>
          <w:szCs w:val="20"/>
          <w:lang w:eastAsia="fr-FR"/>
        </w:rPr>
        <w:t>.</w:t>
      </w:r>
    </w:p>
    <w:p w14:paraId="69CA5345" w14:textId="4170B336" w:rsidR="00C84934" w:rsidRPr="00C84934" w:rsidRDefault="00C84934" w:rsidP="00615D0E">
      <w:pPr>
        <w:pStyle w:val="Paragraphedeliste"/>
        <w:numPr>
          <w:ilvl w:val="0"/>
          <w:numId w:val="20"/>
        </w:numPr>
        <w:adjustRightInd w:val="0"/>
        <w:contextualSpacing/>
        <w:jc w:val="both"/>
        <w:rPr>
          <w:rFonts w:ascii="Arial" w:eastAsia="Times New Roman" w:hAnsi="Arial" w:cs="Arial"/>
          <w:sz w:val="20"/>
          <w:szCs w:val="20"/>
          <w:lang w:eastAsia="fr-FR"/>
        </w:rPr>
      </w:pPr>
      <w:proofErr w:type="gramStart"/>
      <w:r w:rsidRPr="00C84934">
        <w:rPr>
          <w:rFonts w:ascii="Arial" w:eastAsia="Times New Roman" w:hAnsi="Arial" w:cs="Arial"/>
          <w:sz w:val="20"/>
          <w:szCs w:val="20"/>
          <w:lang w:eastAsia="fr-FR"/>
        </w:rPr>
        <w:t>les</w:t>
      </w:r>
      <w:proofErr w:type="gramEnd"/>
      <w:r w:rsidRPr="00C84934">
        <w:rPr>
          <w:rFonts w:ascii="Arial" w:eastAsia="Times New Roman" w:hAnsi="Arial" w:cs="Arial"/>
          <w:sz w:val="20"/>
          <w:szCs w:val="20"/>
          <w:lang w:eastAsia="fr-FR"/>
        </w:rPr>
        <w:t xml:space="preserve"> fonctionnaires stagiaires. Ceux qui avaient acquis antérieurement des droits à congés au titre du CET en qualité de titulaire ou d’agent </w:t>
      </w:r>
      <w:r w:rsidR="00C47B66">
        <w:rPr>
          <w:rFonts w:ascii="Arial" w:eastAsia="Times New Roman" w:hAnsi="Arial" w:cs="Arial"/>
          <w:sz w:val="20"/>
          <w:szCs w:val="20"/>
          <w:lang w:eastAsia="fr-FR"/>
        </w:rPr>
        <w:t>contractuel de droit public</w:t>
      </w:r>
      <w:r w:rsidRPr="00C84934">
        <w:rPr>
          <w:rFonts w:ascii="Arial" w:eastAsia="Times New Roman" w:hAnsi="Arial" w:cs="Arial"/>
          <w:sz w:val="20"/>
          <w:szCs w:val="20"/>
          <w:lang w:eastAsia="fr-FR"/>
        </w:rPr>
        <w:t xml:space="preserve"> ne peuvent ni les utiliser ni en cumuler de nouveaux durant cette période,</w:t>
      </w:r>
    </w:p>
    <w:p w14:paraId="11E96E76" w14:textId="77777777" w:rsidR="00C84934" w:rsidRPr="00C84934" w:rsidRDefault="00C84934" w:rsidP="00615D0E">
      <w:pPr>
        <w:pStyle w:val="Paragraphedeliste"/>
        <w:numPr>
          <w:ilvl w:val="0"/>
          <w:numId w:val="20"/>
        </w:numPr>
        <w:adjustRightInd w:val="0"/>
        <w:contextualSpacing/>
        <w:jc w:val="both"/>
        <w:rPr>
          <w:rFonts w:ascii="Arial" w:eastAsia="Times New Roman" w:hAnsi="Arial" w:cs="Arial"/>
          <w:sz w:val="20"/>
          <w:szCs w:val="20"/>
          <w:lang w:eastAsia="fr-FR"/>
        </w:rPr>
      </w:pPr>
      <w:proofErr w:type="gramStart"/>
      <w:r w:rsidRPr="00C84934">
        <w:rPr>
          <w:rFonts w:ascii="Arial" w:eastAsia="Times New Roman" w:hAnsi="Arial" w:cs="Arial"/>
          <w:sz w:val="20"/>
          <w:szCs w:val="20"/>
          <w:lang w:eastAsia="fr-FR"/>
        </w:rPr>
        <w:t>les</w:t>
      </w:r>
      <w:proofErr w:type="gramEnd"/>
      <w:r w:rsidRPr="00C84934">
        <w:rPr>
          <w:rFonts w:ascii="Arial" w:eastAsia="Times New Roman" w:hAnsi="Arial" w:cs="Arial"/>
          <w:sz w:val="20"/>
          <w:szCs w:val="20"/>
          <w:lang w:eastAsia="fr-FR"/>
        </w:rPr>
        <w:t xml:space="preserve"> agents contractuels recrutés pour moins d’un an,</w:t>
      </w:r>
    </w:p>
    <w:p w14:paraId="433F6A07" w14:textId="3EC0C9FF" w:rsidR="00C84934" w:rsidRPr="00C84934" w:rsidRDefault="00DC3BC2" w:rsidP="00615D0E">
      <w:pPr>
        <w:pStyle w:val="Paragraphedeliste"/>
        <w:numPr>
          <w:ilvl w:val="0"/>
          <w:numId w:val="20"/>
        </w:numPr>
        <w:adjustRightInd w:val="0"/>
        <w:contextualSpacing/>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les</w:t>
      </w:r>
      <w:proofErr w:type="gramEnd"/>
      <w:r>
        <w:rPr>
          <w:rFonts w:ascii="Arial" w:eastAsia="Times New Roman" w:hAnsi="Arial" w:cs="Arial"/>
          <w:sz w:val="20"/>
          <w:szCs w:val="20"/>
          <w:lang w:eastAsia="fr-FR"/>
        </w:rPr>
        <w:t xml:space="preserve"> agents de droit privé</w:t>
      </w:r>
    </w:p>
    <w:p w14:paraId="315B802A" w14:textId="77777777" w:rsidR="00C84934" w:rsidRPr="00DA1FFC" w:rsidRDefault="00C84934" w:rsidP="00615D0E">
      <w:pPr>
        <w:jc w:val="both"/>
        <w:rPr>
          <w:rFonts w:ascii="Arial" w:hAnsi="Arial" w:cs="Arial"/>
          <w:sz w:val="20"/>
          <w:szCs w:val="20"/>
        </w:rPr>
      </w:pPr>
    </w:p>
    <w:p w14:paraId="16E04180" w14:textId="2DA54EE3" w:rsidR="00A81580" w:rsidRPr="00DA1FFC" w:rsidRDefault="00A81580" w:rsidP="00615D0E">
      <w:pPr>
        <w:jc w:val="both"/>
        <w:rPr>
          <w:rFonts w:ascii="Arial" w:hAnsi="Arial" w:cs="Arial"/>
          <w:sz w:val="20"/>
          <w:szCs w:val="20"/>
        </w:rPr>
      </w:pPr>
      <w:r w:rsidRPr="00DA1FFC">
        <w:rPr>
          <w:rFonts w:ascii="Arial" w:hAnsi="Arial" w:cs="Arial"/>
          <w:sz w:val="20"/>
          <w:szCs w:val="20"/>
        </w:rPr>
        <w:t xml:space="preserve">La mise en place du </w:t>
      </w:r>
      <w:r w:rsidR="00C47B66">
        <w:rPr>
          <w:rFonts w:ascii="Arial" w:hAnsi="Arial" w:cs="Arial"/>
          <w:sz w:val="20"/>
          <w:szCs w:val="20"/>
        </w:rPr>
        <w:t>CET</w:t>
      </w:r>
      <w:r w:rsidRPr="00DA1FFC">
        <w:rPr>
          <w:rFonts w:ascii="Arial" w:hAnsi="Arial" w:cs="Arial"/>
          <w:sz w:val="20"/>
          <w:szCs w:val="20"/>
        </w:rPr>
        <w:t xml:space="preserve"> s’impose à l’employeur dès lors que les agents en ont fait la demande. </w:t>
      </w:r>
    </w:p>
    <w:p w14:paraId="34EF9D7F" w14:textId="2465E934" w:rsidR="00A81580" w:rsidRPr="00DA1FFC" w:rsidRDefault="00A81580" w:rsidP="00615D0E">
      <w:pPr>
        <w:jc w:val="both"/>
        <w:rPr>
          <w:rFonts w:ascii="Arial" w:hAnsi="Arial" w:cs="Arial"/>
          <w:sz w:val="20"/>
          <w:szCs w:val="20"/>
        </w:rPr>
      </w:pPr>
    </w:p>
    <w:p w14:paraId="6779D5D8" w14:textId="263CEA69" w:rsidR="000C1B58" w:rsidRPr="00DA1FFC" w:rsidRDefault="00C47B66" w:rsidP="00615D0E">
      <w:pPr>
        <w:jc w:val="both"/>
        <w:rPr>
          <w:rFonts w:ascii="Arial" w:hAnsi="Arial" w:cs="Arial"/>
          <w:sz w:val="20"/>
          <w:szCs w:val="20"/>
        </w:rPr>
      </w:pPr>
      <w:r>
        <w:rPr>
          <w:rFonts w:ascii="Arial" w:hAnsi="Arial" w:cs="Arial"/>
          <w:sz w:val="20"/>
          <w:szCs w:val="20"/>
        </w:rPr>
        <w:t>En application de l’article 10 du décret n°2004-878 du 26 août 2004, i</w:t>
      </w:r>
      <w:r w:rsidR="00A81580" w:rsidRPr="00DA1FFC">
        <w:rPr>
          <w:rFonts w:ascii="Arial" w:hAnsi="Arial" w:cs="Arial"/>
          <w:sz w:val="20"/>
          <w:szCs w:val="20"/>
        </w:rPr>
        <w:t xml:space="preserve">l revient ainsi </w:t>
      </w:r>
      <w:r w:rsidR="000C1B58" w:rsidRPr="00DA1FFC">
        <w:rPr>
          <w:rFonts w:ascii="Arial" w:hAnsi="Arial" w:cs="Arial"/>
          <w:sz w:val="20"/>
          <w:szCs w:val="20"/>
        </w:rPr>
        <w:t xml:space="preserve">à l’organe délibérant </w:t>
      </w:r>
      <w:r w:rsidR="00A81580" w:rsidRPr="00DA1FFC">
        <w:rPr>
          <w:rFonts w:ascii="Arial" w:hAnsi="Arial" w:cs="Arial"/>
          <w:sz w:val="20"/>
          <w:szCs w:val="20"/>
        </w:rPr>
        <w:t xml:space="preserve">de </w:t>
      </w:r>
      <w:r w:rsidR="000C1B58" w:rsidRPr="00484A45">
        <w:rPr>
          <w:rFonts w:ascii="Arial" w:hAnsi="Arial" w:cs="Arial"/>
          <w:sz w:val="20"/>
          <w:szCs w:val="20"/>
        </w:rPr>
        <w:t xml:space="preserve">déterminer </w:t>
      </w:r>
      <w:r w:rsidR="00DD110B" w:rsidRPr="00484A45">
        <w:rPr>
          <w:rFonts w:ascii="Arial" w:hAnsi="Arial" w:cs="Arial"/>
          <w:sz w:val="20"/>
          <w:szCs w:val="20"/>
        </w:rPr>
        <w:t>les</w:t>
      </w:r>
      <w:r w:rsidR="00DD110B" w:rsidRPr="00484A45">
        <w:rPr>
          <w:rFonts w:ascii="Arial" w:hAnsi="Arial" w:cs="Arial"/>
          <w:b/>
          <w:sz w:val="20"/>
          <w:szCs w:val="20"/>
        </w:rPr>
        <w:t xml:space="preserve"> </w:t>
      </w:r>
      <w:r w:rsidR="000C1B58" w:rsidRPr="00DA1FFC">
        <w:rPr>
          <w:rFonts w:ascii="Arial" w:hAnsi="Arial" w:cs="Arial"/>
          <w:sz w:val="20"/>
          <w:szCs w:val="20"/>
        </w:rPr>
        <w:t>règles d’ouverture, de fonctionnement, de gestion et de fermeture du CET, ainsi que de ses modalités d’utilisation, suivant la proposition ci-dessous :</w:t>
      </w:r>
    </w:p>
    <w:p w14:paraId="480DAEF6" w14:textId="77777777" w:rsidR="000C1B58" w:rsidRPr="00DA1FFC" w:rsidRDefault="000C1B58" w:rsidP="00615D0E">
      <w:pPr>
        <w:jc w:val="both"/>
        <w:rPr>
          <w:rFonts w:ascii="Arial" w:hAnsi="Arial" w:cs="Arial"/>
          <w:sz w:val="20"/>
          <w:szCs w:val="20"/>
        </w:rPr>
      </w:pPr>
    </w:p>
    <w:p w14:paraId="4FFDF7FF" w14:textId="77777777" w:rsidR="00A81580" w:rsidRPr="00DA1FFC" w:rsidRDefault="00A81580" w:rsidP="00615D0E">
      <w:pPr>
        <w:jc w:val="both"/>
        <w:rPr>
          <w:rFonts w:ascii="Arial" w:hAnsi="Arial" w:cs="Arial"/>
          <w:b/>
          <w:sz w:val="20"/>
          <w:szCs w:val="20"/>
          <w:u w:val="single"/>
        </w:rPr>
      </w:pPr>
      <w:r w:rsidRPr="00DA1FFC">
        <w:rPr>
          <w:rFonts w:ascii="Arial" w:hAnsi="Arial" w:cs="Arial"/>
          <w:b/>
          <w:sz w:val="20"/>
          <w:szCs w:val="20"/>
          <w:u w:val="single"/>
        </w:rPr>
        <w:t>Ouverture et alimentation du CET</w:t>
      </w:r>
      <w:r w:rsidR="008E1DEB" w:rsidRPr="00DA1FFC">
        <w:rPr>
          <w:rFonts w:ascii="Arial" w:hAnsi="Arial" w:cs="Arial"/>
          <w:b/>
          <w:sz w:val="20"/>
          <w:szCs w:val="20"/>
        </w:rPr>
        <w:t> </w:t>
      </w:r>
    </w:p>
    <w:p w14:paraId="5D1FC94D" w14:textId="77777777" w:rsidR="00A81580" w:rsidRPr="00DA1FFC" w:rsidRDefault="00A81580" w:rsidP="00615D0E">
      <w:pPr>
        <w:jc w:val="both"/>
        <w:rPr>
          <w:rFonts w:ascii="Arial" w:hAnsi="Arial" w:cs="Arial"/>
          <w:b/>
          <w:sz w:val="20"/>
          <w:szCs w:val="20"/>
          <w:u w:val="single"/>
        </w:rPr>
      </w:pPr>
    </w:p>
    <w:p w14:paraId="277A7CBF" w14:textId="12D43DAB" w:rsidR="00A81580" w:rsidRPr="00DA1FFC" w:rsidRDefault="00A81580" w:rsidP="00615D0E">
      <w:pPr>
        <w:jc w:val="both"/>
        <w:rPr>
          <w:rFonts w:ascii="Arial" w:hAnsi="Arial" w:cs="Arial"/>
          <w:i/>
          <w:color w:val="0000FF"/>
          <w:sz w:val="20"/>
          <w:szCs w:val="20"/>
        </w:rPr>
      </w:pPr>
      <w:r w:rsidRPr="00DA1FFC">
        <w:rPr>
          <w:rFonts w:ascii="Arial" w:hAnsi="Arial" w:cs="Arial"/>
          <w:sz w:val="20"/>
          <w:szCs w:val="20"/>
        </w:rPr>
        <w:t>Le Compte Epargne Temps est ouvert à la demande expresse et écrite de l’agent, lequel est informé annuellement des droits épargnés et consom</w:t>
      </w:r>
      <w:r w:rsidR="00CC0AE1">
        <w:rPr>
          <w:rFonts w:ascii="Arial" w:hAnsi="Arial" w:cs="Arial"/>
          <w:sz w:val="20"/>
          <w:szCs w:val="20"/>
        </w:rPr>
        <w:t>més par l’autorité territoriale.</w:t>
      </w:r>
    </w:p>
    <w:p w14:paraId="211062D6" w14:textId="77777777" w:rsidR="00A81580" w:rsidRPr="00DA1FFC" w:rsidRDefault="00A81580" w:rsidP="00615D0E">
      <w:pPr>
        <w:jc w:val="both"/>
        <w:rPr>
          <w:rFonts w:ascii="Arial" w:hAnsi="Arial" w:cs="Arial"/>
          <w:sz w:val="20"/>
          <w:szCs w:val="20"/>
        </w:rPr>
      </w:pPr>
    </w:p>
    <w:p w14:paraId="4E2F1D99" w14:textId="05721CEC" w:rsidR="00A81580" w:rsidRDefault="00A81580" w:rsidP="00615D0E">
      <w:pPr>
        <w:jc w:val="both"/>
        <w:rPr>
          <w:rFonts w:ascii="Arial" w:hAnsi="Arial" w:cs="Arial"/>
          <w:sz w:val="20"/>
          <w:szCs w:val="20"/>
        </w:rPr>
      </w:pPr>
      <w:r w:rsidRPr="00DA1FFC">
        <w:rPr>
          <w:rFonts w:ascii="Arial" w:hAnsi="Arial" w:cs="Arial"/>
          <w:sz w:val="20"/>
          <w:szCs w:val="20"/>
        </w:rPr>
        <w:t xml:space="preserve">L’alimentation du Compte Epargne Temps est effectuée par demande écrite de l’agent avant la fin de chaque année </w:t>
      </w:r>
      <w:r w:rsidR="00CD0DC1" w:rsidRPr="00DA1FFC">
        <w:rPr>
          <w:rFonts w:ascii="Arial" w:hAnsi="Arial" w:cs="Arial"/>
          <w:sz w:val="20"/>
          <w:szCs w:val="20"/>
        </w:rPr>
        <w:t>civile ou</w:t>
      </w:r>
      <w:r w:rsidR="008E1DEB" w:rsidRPr="00DA1FFC">
        <w:rPr>
          <w:rFonts w:ascii="Arial" w:hAnsi="Arial" w:cs="Arial"/>
          <w:sz w:val="20"/>
          <w:szCs w:val="20"/>
        </w:rPr>
        <w:t xml:space="preserve"> avant le</w:t>
      </w:r>
      <w:r w:rsidR="00CC0AE1">
        <w:rPr>
          <w:rFonts w:ascii="Arial" w:hAnsi="Arial" w:cs="Arial"/>
          <w:sz w:val="20"/>
          <w:szCs w:val="20"/>
        </w:rPr>
        <w:t xml:space="preserve"> 31 janvier de l’année suivante.</w:t>
      </w:r>
    </w:p>
    <w:p w14:paraId="05CC453B" w14:textId="77777777" w:rsidR="00CC0AE1" w:rsidRPr="00DA1FFC" w:rsidRDefault="00CC0AE1" w:rsidP="00615D0E">
      <w:pPr>
        <w:jc w:val="both"/>
        <w:rPr>
          <w:rFonts w:ascii="Arial" w:hAnsi="Arial" w:cs="Arial"/>
          <w:sz w:val="20"/>
          <w:szCs w:val="20"/>
        </w:rPr>
      </w:pPr>
    </w:p>
    <w:p w14:paraId="008F58AB" w14:textId="292E09E4" w:rsidR="00A81580" w:rsidRDefault="00A81580" w:rsidP="00615D0E">
      <w:pPr>
        <w:jc w:val="both"/>
        <w:rPr>
          <w:rFonts w:ascii="Arial" w:hAnsi="Arial" w:cs="Arial"/>
          <w:sz w:val="20"/>
          <w:szCs w:val="20"/>
          <w:u w:val="single"/>
        </w:rPr>
      </w:pPr>
      <w:r w:rsidRPr="00CC0AE1">
        <w:rPr>
          <w:rFonts w:ascii="Arial" w:hAnsi="Arial" w:cs="Arial"/>
          <w:sz w:val="20"/>
          <w:szCs w:val="20"/>
          <w:u w:val="single"/>
        </w:rPr>
        <w:t>Les jours concernés</w:t>
      </w:r>
    </w:p>
    <w:p w14:paraId="663E2DA4" w14:textId="77777777" w:rsidR="00CC0AE1" w:rsidRPr="00CC0AE1" w:rsidRDefault="00CC0AE1" w:rsidP="00615D0E">
      <w:pPr>
        <w:jc w:val="both"/>
        <w:rPr>
          <w:rFonts w:ascii="Arial" w:hAnsi="Arial" w:cs="Arial"/>
          <w:sz w:val="20"/>
          <w:szCs w:val="20"/>
          <w:u w:val="single"/>
        </w:rPr>
      </w:pPr>
    </w:p>
    <w:p w14:paraId="164942AF" w14:textId="5F4DA632" w:rsidR="000C1B58" w:rsidRPr="00CC0AE1" w:rsidRDefault="00CC0AE1" w:rsidP="00CC0AE1">
      <w:pPr>
        <w:pStyle w:val="Paragraphedeliste"/>
        <w:numPr>
          <w:ilvl w:val="0"/>
          <w:numId w:val="22"/>
        </w:numPr>
        <w:jc w:val="both"/>
        <w:rPr>
          <w:rFonts w:ascii="Arial" w:hAnsi="Arial" w:cs="Arial"/>
          <w:sz w:val="20"/>
          <w:szCs w:val="20"/>
        </w:rPr>
      </w:pPr>
      <w:r>
        <w:rPr>
          <w:rFonts w:ascii="Arial" w:hAnsi="Arial" w:cs="Arial"/>
          <w:sz w:val="20"/>
          <w:szCs w:val="20"/>
        </w:rPr>
        <w:lastRenderedPageBreak/>
        <w:t>L</w:t>
      </w:r>
      <w:r w:rsidR="00A81580" w:rsidRPr="00CC0AE1">
        <w:rPr>
          <w:rFonts w:ascii="Arial" w:hAnsi="Arial" w:cs="Arial"/>
          <w:sz w:val="20"/>
          <w:szCs w:val="20"/>
        </w:rPr>
        <w:t>es congés annuels</w:t>
      </w:r>
      <w:r w:rsidR="000C1B58" w:rsidRPr="00CC0AE1">
        <w:rPr>
          <w:rFonts w:ascii="Arial" w:hAnsi="Arial" w:cs="Arial"/>
          <w:sz w:val="20"/>
          <w:szCs w:val="20"/>
        </w:rPr>
        <w:t xml:space="preserve"> y compris les jours de </w:t>
      </w:r>
      <w:r w:rsidR="008E1DEB" w:rsidRPr="00CC0AE1">
        <w:rPr>
          <w:rFonts w:ascii="Arial" w:hAnsi="Arial" w:cs="Arial"/>
          <w:sz w:val="20"/>
          <w:szCs w:val="20"/>
        </w:rPr>
        <w:t>fractionnement,</w:t>
      </w:r>
      <w:r w:rsidR="00A81580" w:rsidRPr="00CC0AE1">
        <w:rPr>
          <w:rFonts w:ascii="Arial" w:hAnsi="Arial" w:cs="Arial"/>
          <w:sz w:val="20"/>
          <w:szCs w:val="20"/>
        </w:rPr>
        <w:t xml:space="preserve"> sans que le nombre de jours pris au titr</w:t>
      </w:r>
      <w:r w:rsidR="000C1B58" w:rsidRPr="00CC0AE1">
        <w:rPr>
          <w:rFonts w:ascii="Arial" w:hAnsi="Arial" w:cs="Arial"/>
          <w:sz w:val="20"/>
          <w:szCs w:val="20"/>
        </w:rPr>
        <w:t>e de l’année soit inférieur à 4 semaines</w:t>
      </w:r>
      <w:r w:rsidR="00CD6A71">
        <w:rPr>
          <w:rFonts w:ascii="Arial" w:hAnsi="Arial" w:cs="Arial"/>
          <w:sz w:val="20"/>
          <w:szCs w:val="20"/>
        </w:rPr>
        <w:t>,</w:t>
      </w:r>
    </w:p>
    <w:p w14:paraId="3A3DF9F6" w14:textId="40EDA4BB" w:rsidR="00CC0AE1" w:rsidRDefault="00CD6A71" w:rsidP="00615D0E">
      <w:pPr>
        <w:pStyle w:val="Paragraphedeliste"/>
        <w:numPr>
          <w:ilvl w:val="0"/>
          <w:numId w:val="22"/>
        </w:numPr>
        <w:jc w:val="both"/>
        <w:rPr>
          <w:rFonts w:ascii="Arial" w:hAnsi="Arial" w:cs="Arial"/>
          <w:sz w:val="20"/>
          <w:szCs w:val="20"/>
        </w:rPr>
      </w:pPr>
      <w:r>
        <w:rPr>
          <w:rFonts w:ascii="Arial" w:hAnsi="Arial" w:cs="Arial"/>
          <w:sz w:val="20"/>
          <w:szCs w:val="20"/>
        </w:rPr>
        <w:t>L</w:t>
      </w:r>
      <w:r w:rsidR="008E1DEB" w:rsidRPr="00CC0AE1">
        <w:rPr>
          <w:rFonts w:ascii="Arial" w:hAnsi="Arial" w:cs="Arial"/>
          <w:sz w:val="20"/>
          <w:szCs w:val="20"/>
        </w:rPr>
        <w:t>es</w:t>
      </w:r>
      <w:r w:rsidR="00A81580" w:rsidRPr="00CC0AE1">
        <w:rPr>
          <w:rFonts w:ascii="Arial" w:hAnsi="Arial" w:cs="Arial"/>
          <w:sz w:val="20"/>
          <w:szCs w:val="20"/>
        </w:rPr>
        <w:t xml:space="preserve"> jours RTT</w:t>
      </w:r>
      <w:r w:rsidR="008E1DEB" w:rsidRPr="00CC0AE1">
        <w:rPr>
          <w:rFonts w:ascii="Arial" w:hAnsi="Arial" w:cs="Arial"/>
          <w:sz w:val="20"/>
          <w:szCs w:val="20"/>
        </w:rPr>
        <w:t xml:space="preserve"> sans restriction possible du nombre à prendre en compte</w:t>
      </w:r>
      <w:r>
        <w:rPr>
          <w:rFonts w:ascii="Arial" w:hAnsi="Arial" w:cs="Arial"/>
          <w:sz w:val="20"/>
          <w:szCs w:val="20"/>
        </w:rPr>
        <w:t>,</w:t>
      </w:r>
    </w:p>
    <w:p w14:paraId="7D06319B" w14:textId="2E4CE411" w:rsidR="008E1DEB" w:rsidRPr="00CC0AE1" w:rsidRDefault="00CD6A71" w:rsidP="00615D0E">
      <w:pPr>
        <w:pStyle w:val="Paragraphedeliste"/>
        <w:numPr>
          <w:ilvl w:val="0"/>
          <w:numId w:val="22"/>
        </w:numPr>
        <w:jc w:val="both"/>
        <w:rPr>
          <w:rFonts w:ascii="Arial" w:hAnsi="Arial" w:cs="Arial"/>
          <w:sz w:val="20"/>
          <w:szCs w:val="20"/>
        </w:rPr>
      </w:pPr>
      <w:r>
        <w:rPr>
          <w:rFonts w:ascii="Arial" w:hAnsi="Arial" w:cs="Arial"/>
          <w:i/>
          <w:sz w:val="20"/>
          <w:szCs w:val="20"/>
        </w:rPr>
        <w:t>L</w:t>
      </w:r>
      <w:r w:rsidR="00A81580" w:rsidRPr="00CC0AE1">
        <w:rPr>
          <w:rFonts w:ascii="Arial" w:hAnsi="Arial" w:cs="Arial"/>
          <w:i/>
          <w:sz w:val="20"/>
          <w:szCs w:val="20"/>
        </w:rPr>
        <w:t>e cas échéant</w:t>
      </w:r>
      <w:r w:rsidR="00CD0DC1" w:rsidRPr="00CC0AE1">
        <w:rPr>
          <w:rFonts w:ascii="Arial" w:hAnsi="Arial" w:cs="Arial"/>
          <w:i/>
          <w:sz w:val="20"/>
          <w:szCs w:val="20"/>
        </w:rPr>
        <w:t xml:space="preserve"> si l’organe délibérant le prévoit</w:t>
      </w:r>
      <w:r w:rsidR="00A81580" w:rsidRPr="00CC0AE1">
        <w:rPr>
          <w:rFonts w:ascii="Arial" w:hAnsi="Arial" w:cs="Arial"/>
          <w:i/>
          <w:sz w:val="20"/>
          <w:szCs w:val="20"/>
        </w:rPr>
        <w:t> :</w:t>
      </w:r>
      <w:r w:rsidR="00CC0AE1">
        <w:rPr>
          <w:rFonts w:ascii="Arial" w:hAnsi="Arial" w:cs="Arial"/>
          <w:sz w:val="20"/>
          <w:szCs w:val="20"/>
        </w:rPr>
        <w:t xml:space="preserve"> les repos compensateurs. </w:t>
      </w:r>
      <w:r w:rsidR="008E1DEB" w:rsidRPr="00CC0AE1">
        <w:rPr>
          <w:rFonts w:ascii="Arial" w:hAnsi="Arial" w:cs="Arial"/>
          <w:sz w:val="20"/>
          <w:szCs w:val="20"/>
        </w:rPr>
        <w:t xml:space="preserve">L’assemblée délibérante a une marge de manœuvre sur les jours de repos compensateurs puisqu’il peut autoriser le report ou non d’une partie des jours de repos compensateurs. </w:t>
      </w:r>
    </w:p>
    <w:p w14:paraId="71A9F6E9" w14:textId="77777777" w:rsidR="00CD0DC1" w:rsidRPr="00DA1FFC" w:rsidRDefault="00CD0DC1" w:rsidP="00615D0E">
      <w:pPr>
        <w:jc w:val="both"/>
        <w:rPr>
          <w:rFonts w:ascii="Arial" w:hAnsi="Arial" w:cs="Arial"/>
          <w:sz w:val="20"/>
          <w:szCs w:val="20"/>
        </w:rPr>
      </w:pPr>
    </w:p>
    <w:p w14:paraId="20724AF2" w14:textId="77777777" w:rsidR="00CD0DC1" w:rsidRPr="00DA1FFC" w:rsidRDefault="00CD0DC1" w:rsidP="00615D0E">
      <w:pPr>
        <w:jc w:val="both"/>
        <w:rPr>
          <w:rFonts w:ascii="Arial" w:hAnsi="Arial" w:cs="Arial"/>
          <w:sz w:val="20"/>
          <w:szCs w:val="20"/>
        </w:rPr>
      </w:pPr>
      <w:r w:rsidRPr="00DA1FFC">
        <w:rPr>
          <w:rFonts w:ascii="Arial" w:hAnsi="Arial" w:cs="Arial"/>
          <w:sz w:val="20"/>
          <w:szCs w:val="20"/>
        </w:rPr>
        <w:t>Les congés bonifiés ne peuvent alimenter le CET.</w:t>
      </w:r>
    </w:p>
    <w:p w14:paraId="5BB1FAF5" w14:textId="77777777" w:rsidR="00CD0DC1" w:rsidRPr="00DA1FFC" w:rsidRDefault="00CD0DC1" w:rsidP="00615D0E">
      <w:pPr>
        <w:jc w:val="both"/>
        <w:rPr>
          <w:rFonts w:ascii="Arial" w:hAnsi="Arial" w:cs="Arial"/>
          <w:sz w:val="20"/>
          <w:szCs w:val="20"/>
        </w:rPr>
      </w:pPr>
    </w:p>
    <w:p w14:paraId="55F56910" w14:textId="77777777" w:rsidR="008E1DEB" w:rsidRPr="00CC0AE1" w:rsidRDefault="008E1DEB" w:rsidP="00615D0E">
      <w:pPr>
        <w:jc w:val="both"/>
        <w:rPr>
          <w:rFonts w:ascii="Arial" w:hAnsi="Arial" w:cs="Arial"/>
          <w:sz w:val="20"/>
          <w:szCs w:val="20"/>
          <w:u w:val="single"/>
        </w:rPr>
      </w:pPr>
      <w:r w:rsidRPr="00CC0AE1">
        <w:rPr>
          <w:rFonts w:ascii="Arial" w:hAnsi="Arial" w:cs="Arial"/>
          <w:sz w:val="20"/>
          <w:szCs w:val="20"/>
          <w:u w:val="single"/>
        </w:rPr>
        <w:t xml:space="preserve">Plafond du CET </w:t>
      </w:r>
    </w:p>
    <w:p w14:paraId="42CC5F68" w14:textId="77777777" w:rsidR="00CD0DC1" w:rsidRPr="00DA1FFC" w:rsidRDefault="00CD0DC1" w:rsidP="00615D0E">
      <w:pPr>
        <w:jc w:val="both"/>
        <w:rPr>
          <w:rFonts w:ascii="Arial" w:hAnsi="Arial" w:cs="Arial"/>
          <w:sz w:val="20"/>
          <w:szCs w:val="20"/>
        </w:rPr>
      </w:pPr>
    </w:p>
    <w:p w14:paraId="3574F565" w14:textId="77777777" w:rsidR="00A45859" w:rsidRPr="00DA1FFC" w:rsidRDefault="00A81580" w:rsidP="00615D0E">
      <w:pPr>
        <w:jc w:val="both"/>
        <w:rPr>
          <w:rFonts w:ascii="Arial" w:hAnsi="Arial" w:cs="Arial"/>
          <w:sz w:val="20"/>
          <w:szCs w:val="20"/>
        </w:rPr>
      </w:pPr>
      <w:r w:rsidRPr="00DA1FFC">
        <w:rPr>
          <w:rFonts w:ascii="Arial" w:hAnsi="Arial" w:cs="Arial"/>
          <w:sz w:val="20"/>
          <w:szCs w:val="20"/>
        </w:rPr>
        <w:t>Le nombre de jours épargnés est plafonné</w:t>
      </w:r>
      <w:r w:rsidR="000C1B58" w:rsidRPr="00DA1FFC">
        <w:rPr>
          <w:rFonts w:ascii="Arial" w:hAnsi="Arial" w:cs="Arial"/>
          <w:sz w:val="20"/>
          <w:szCs w:val="20"/>
        </w:rPr>
        <w:t xml:space="preserve"> en principe à 60 jours.</w:t>
      </w:r>
    </w:p>
    <w:p w14:paraId="62F6EAA6" w14:textId="77777777" w:rsidR="000C1B58" w:rsidRPr="00DA1FFC" w:rsidRDefault="000C1B58" w:rsidP="00615D0E">
      <w:pPr>
        <w:jc w:val="both"/>
        <w:rPr>
          <w:rFonts w:ascii="Arial" w:hAnsi="Arial" w:cs="Arial"/>
          <w:sz w:val="20"/>
          <w:szCs w:val="20"/>
        </w:rPr>
      </w:pPr>
      <w:r w:rsidRPr="00DA1FFC">
        <w:rPr>
          <w:rFonts w:ascii="Arial" w:hAnsi="Arial" w:cs="Arial"/>
          <w:sz w:val="20"/>
          <w:szCs w:val="20"/>
        </w:rPr>
        <w:t xml:space="preserve">Deux dérogations existent cependant à ce plafond : </w:t>
      </w:r>
    </w:p>
    <w:p w14:paraId="3594BCAB" w14:textId="0DF852CB" w:rsidR="000C1B58" w:rsidRPr="00DA1FFC" w:rsidRDefault="00CD6A71" w:rsidP="00CD6A71">
      <w:pPr>
        <w:pStyle w:val="Paragraphedeliste"/>
        <w:numPr>
          <w:ilvl w:val="0"/>
          <w:numId w:val="23"/>
        </w:numPr>
        <w:jc w:val="both"/>
        <w:rPr>
          <w:rFonts w:ascii="Arial" w:hAnsi="Arial" w:cs="Arial"/>
          <w:sz w:val="20"/>
          <w:szCs w:val="20"/>
          <w:u w:val="single"/>
        </w:rPr>
      </w:pPr>
      <w:r>
        <w:rPr>
          <w:rFonts w:ascii="Arial" w:hAnsi="Arial" w:cs="Arial"/>
          <w:sz w:val="20"/>
          <w:szCs w:val="20"/>
        </w:rPr>
        <w:t>Compte-</w:t>
      </w:r>
      <w:r w:rsidR="000C1B58" w:rsidRPr="00DA1FFC">
        <w:rPr>
          <w:rFonts w:ascii="Arial" w:hAnsi="Arial" w:cs="Arial"/>
          <w:sz w:val="20"/>
          <w:szCs w:val="20"/>
        </w:rPr>
        <w:t xml:space="preserve">tenu du décret </w:t>
      </w:r>
      <w:r w:rsidR="000C1B58" w:rsidRPr="00DA1FFC">
        <w:rPr>
          <w:rFonts w:ascii="Arial" w:eastAsia="Times New Roman" w:hAnsi="Arial" w:cs="Arial"/>
          <w:sz w:val="20"/>
          <w:szCs w:val="20"/>
        </w:rPr>
        <w:t xml:space="preserve">n°2020-723 du 12 juin 2020 (période </w:t>
      </w:r>
      <w:proofErr w:type="spellStart"/>
      <w:r w:rsidR="000C1B58" w:rsidRPr="00DA1FFC">
        <w:rPr>
          <w:rFonts w:ascii="Arial" w:eastAsia="Times New Roman" w:hAnsi="Arial" w:cs="Arial"/>
          <w:sz w:val="20"/>
          <w:szCs w:val="20"/>
        </w:rPr>
        <w:t>Covid</w:t>
      </w:r>
      <w:proofErr w:type="spellEnd"/>
      <w:r w:rsidR="000C1B58" w:rsidRPr="00DA1FFC">
        <w:rPr>
          <w:rFonts w:ascii="Arial" w:eastAsia="Times New Roman" w:hAnsi="Arial" w:cs="Arial"/>
          <w:sz w:val="20"/>
          <w:szCs w:val="20"/>
        </w:rPr>
        <w:t xml:space="preserve">) dépassement possible de 10 </w:t>
      </w:r>
      <w:r w:rsidR="008E1DEB" w:rsidRPr="00DA1FFC">
        <w:rPr>
          <w:rFonts w:ascii="Arial" w:eastAsia="Times New Roman" w:hAnsi="Arial" w:cs="Arial"/>
          <w:sz w:val="20"/>
          <w:szCs w:val="20"/>
        </w:rPr>
        <w:t>jours</w:t>
      </w:r>
    </w:p>
    <w:p w14:paraId="2616C836" w14:textId="5CF5A032" w:rsidR="008E1DEB" w:rsidRPr="00DA1FFC" w:rsidRDefault="00CD6A71" w:rsidP="00CD6A71">
      <w:pPr>
        <w:pStyle w:val="Paragraphedeliste"/>
        <w:numPr>
          <w:ilvl w:val="0"/>
          <w:numId w:val="23"/>
        </w:numPr>
        <w:jc w:val="both"/>
        <w:rPr>
          <w:rFonts w:ascii="Arial" w:hAnsi="Arial" w:cs="Arial"/>
          <w:sz w:val="20"/>
          <w:szCs w:val="20"/>
          <w:u w:val="single"/>
        </w:rPr>
      </w:pPr>
      <w:r>
        <w:rPr>
          <w:rFonts w:ascii="Arial" w:hAnsi="Arial" w:cs="Arial"/>
          <w:sz w:val="20"/>
          <w:szCs w:val="20"/>
        </w:rPr>
        <w:t>Compte-</w:t>
      </w:r>
      <w:r w:rsidR="000C1B58" w:rsidRPr="00DA1FFC">
        <w:rPr>
          <w:rFonts w:ascii="Arial" w:hAnsi="Arial" w:cs="Arial"/>
          <w:sz w:val="20"/>
          <w:szCs w:val="20"/>
        </w:rPr>
        <w:t>tenu de l’arrêté du 9 janvier 2024</w:t>
      </w:r>
      <w:r w:rsidR="008E1DEB" w:rsidRPr="00DA1FFC">
        <w:rPr>
          <w:rFonts w:ascii="Arial" w:hAnsi="Arial" w:cs="Arial"/>
          <w:sz w:val="20"/>
          <w:szCs w:val="20"/>
        </w:rPr>
        <w:t xml:space="preserve"> (en raison des </w:t>
      </w:r>
      <w:r w:rsidR="00C47B66">
        <w:rPr>
          <w:rFonts w:ascii="Arial" w:hAnsi="Arial" w:cs="Arial"/>
          <w:sz w:val="20"/>
          <w:szCs w:val="20"/>
        </w:rPr>
        <w:t>J</w:t>
      </w:r>
      <w:r w:rsidR="008E1DEB" w:rsidRPr="00DA1FFC">
        <w:rPr>
          <w:rFonts w:ascii="Arial" w:hAnsi="Arial" w:cs="Arial"/>
          <w:sz w:val="20"/>
          <w:szCs w:val="20"/>
        </w:rPr>
        <w:t xml:space="preserve">eux </w:t>
      </w:r>
      <w:r w:rsidR="00C47B66">
        <w:rPr>
          <w:rFonts w:ascii="Arial" w:hAnsi="Arial" w:cs="Arial"/>
          <w:sz w:val="20"/>
          <w:szCs w:val="20"/>
        </w:rPr>
        <w:t>O</w:t>
      </w:r>
      <w:r w:rsidR="008E1DEB" w:rsidRPr="00DA1FFC">
        <w:rPr>
          <w:rFonts w:ascii="Arial" w:hAnsi="Arial" w:cs="Arial"/>
          <w:sz w:val="20"/>
          <w:szCs w:val="20"/>
        </w:rPr>
        <w:t xml:space="preserve">lympiques et </w:t>
      </w:r>
      <w:r w:rsidR="00C47B66">
        <w:rPr>
          <w:rFonts w:ascii="Arial" w:hAnsi="Arial" w:cs="Arial"/>
          <w:sz w:val="20"/>
          <w:szCs w:val="20"/>
        </w:rPr>
        <w:t>P</w:t>
      </w:r>
      <w:r w:rsidR="008E1DEB" w:rsidRPr="00DA1FFC">
        <w:rPr>
          <w:rFonts w:ascii="Arial" w:hAnsi="Arial" w:cs="Arial"/>
          <w:sz w:val="20"/>
          <w:szCs w:val="20"/>
        </w:rPr>
        <w:t>aralympiques 2024</w:t>
      </w:r>
      <w:r w:rsidR="00C47B66">
        <w:rPr>
          <w:rFonts w:ascii="Arial" w:hAnsi="Arial" w:cs="Arial"/>
          <w:sz w:val="20"/>
          <w:szCs w:val="20"/>
        </w:rPr>
        <w:t>)</w:t>
      </w:r>
      <w:r w:rsidR="008E1DEB" w:rsidRPr="00DA1FFC">
        <w:rPr>
          <w:rFonts w:ascii="Arial" w:hAnsi="Arial" w:cs="Arial"/>
          <w:sz w:val="20"/>
          <w:szCs w:val="20"/>
        </w:rPr>
        <w:t xml:space="preserve"> </w:t>
      </w:r>
      <w:r w:rsidR="008E1DEB" w:rsidRPr="00DA1FFC">
        <w:rPr>
          <w:rFonts w:ascii="Arial" w:eastAsia="Times New Roman" w:hAnsi="Arial" w:cs="Arial"/>
          <w:sz w:val="20"/>
          <w:szCs w:val="20"/>
        </w:rPr>
        <w:t>dépassement possible de 10 jours</w:t>
      </w:r>
    </w:p>
    <w:p w14:paraId="530B7C29" w14:textId="77777777" w:rsidR="000C1B58" w:rsidRPr="00DA1FFC" w:rsidRDefault="000C1B58" w:rsidP="00615D0E">
      <w:pPr>
        <w:pStyle w:val="Paragraphedeliste"/>
        <w:ind w:left="720"/>
        <w:jc w:val="both"/>
        <w:rPr>
          <w:rFonts w:ascii="Arial" w:hAnsi="Arial" w:cs="Arial"/>
          <w:sz w:val="20"/>
          <w:szCs w:val="20"/>
          <w:u w:val="single"/>
        </w:rPr>
      </w:pPr>
    </w:p>
    <w:p w14:paraId="7AA701BD" w14:textId="77777777" w:rsidR="00A04E43" w:rsidRDefault="00C47B66" w:rsidP="00615D0E">
      <w:pPr>
        <w:jc w:val="both"/>
        <w:rPr>
          <w:rFonts w:ascii="Arial" w:hAnsi="Arial" w:cs="Arial"/>
          <w:sz w:val="20"/>
          <w:szCs w:val="20"/>
        </w:rPr>
      </w:pPr>
      <w:r>
        <w:rPr>
          <w:rFonts w:ascii="Arial" w:hAnsi="Arial" w:cs="Arial"/>
          <w:sz w:val="20"/>
          <w:szCs w:val="20"/>
        </w:rPr>
        <w:t>Ces deux dispositifs dérogatoires sont cumulables.</w:t>
      </w:r>
    </w:p>
    <w:p w14:paraId="73FAAF7C" w14:textId="77777777" w:rsidR="00C47B66" w:rsidRPr="00DA1FFC" w:rsidRDefault="00C47B66" w:rsidP="00615D0E">
      <w:pPr>
        <w:jc w:val="both"/>
        <w:rPr>
          <w:rFonts w:ascii="Arial" w:hAnsi="Arial" w:cs="Arial"/>
          <w:sz w:val="20"/>
          <w:szCs w:val="20"/>
        </w:rPr>
      </w:pPr>
    </w:p>
    <w:p w14:paraId="732B23C0" w14:textId="77777777" w:rsidR="00A81580" w:rsidRPr="00DA1FFC" w:rsidRDefault="00A81580" w:rsidP="00615D0E">
      <w:pPr>
        <w:jc w:val="both"/>
        <w:rPr>
          <w:rFonts w:ascii="Arial" w:hAnsi="Arial" w:cs="Arial"/>
          <w:b/>
          <w:sz w:val="20"/>
          <w:szCs w:val="20"/>
          <w:u w:val="single"/>
        </w:rPr>
      </w:pPr>
      <w:r w:rsidRPr="00DA1FFC">
        <w:rPr>
          <w:rFonts w:ascii="Arial" w:hAnsi="Arial" w:cs="Arial"/>
          <w:b/>
          <w:sz w:val="20"/>
          <w:szCs w:val="20"/>
          <w:u w:val="single"/>
        </w:rPr>
        <w:t>Utilisation du CET</w:t>
      </w:r>
      <w:r w:rsidR="008E1DEB" w:rsidRPr="00DA1FFC">
        <w:rPr>
          <w:rFonts w:ascii="Arial" w:hAnsi="Arial" w:cs="Arial"/>
          <w:b/>
          <w:sz w:val="20"/>
          <w:szCs w:val="20"/>
        </w:rPr>
        <w:t> </w:t>
      </w:r>
    </w:p>
    <w:p w14:paraId="590778C1" w14:textId="77777777" w:rsidR="00A81580" w:rsidRPr="00DA1FFC" w:rsidRDefault="00A81580" w:rsidP="00615D0E">
      <w:pPr>
        <w:jc w:val="both"/>
        <w:rPr>
          <w:rFonts w:ascii="Arial" w:hAnsi="Arial" w:cs="Arial"/>
          <w:b/>
          <w:sz w:val="20"/>
          <w:szCs w:val="20"/>
          <w:u w:val="single"/>
        </w:rPr>
      </w:pPr>
    </w:p>
    <w:p w14:paraId="0EB075A2" w14:textId="77777777" w:rsidR="000D1497" w:rsidRDefault="000D1497" w:rsidP="00615D0E">
      <w:pPr>
        <w:jc w:val="both"/>
        <w:rPr>
          <w:rFonts w:ascii="Arial" w:hAnsi="Arial" w:cs="Arial"/>
          <w:sz w:val="20"/>
          <w:szCs w:val="20"/>
        </w:rPr>
      </w:pPr>
      <w:r>
        <w:rPr>
          <w:rFonts w:ascii="Arial" w:hAnsi="Arial" w:cs="Arial"/>
          <w:sz w:val="20"/>
          <w:szCs w:val="20"/>
        </w:rPr>
        <w:t>Plusieurs modalités d’utilisation du CET sont prévues par la réglementation :</w:t>
      </w:r>
    </w:p>
    <w:p w14:paraId="229D8273" w14:textId="77777777" w:rsidR="000D1497" w:rsidRDefault="000D1497" w:rsidP="00615D0E">
      <w:pPr>
        <w:jc w:val="both"/>
        <w:rPr>
          <w:rFonts w:ascii="Arial" w:hAnsi="Arial" w:cs="Arial"/>
          <w:sz w:val="20"/>
          <w:szCs w:val="20"/>
        </w:rPr>
      </w:pPr>
    </w:p>
    <w:p w14:paraId="0FA22AE8" w14:textId="77777777" w:rsidR="000D1497" w:rsidRDefault="000D1497" w:rsidP="00CD6A71">
      <w:pPr>
        <w:pStyle w:val="Paragraphedeliste"/>
        <w:numPr>
          <w:ilvl w:val="0"/>
          <w:numId w:val="24"/>
        </w:numPr>
        <w:jc w:val="both"/>
        <w:rPr>
          <w:rFonts w:ascii="Arial" w:hAnsi="Arial" w:cs="Arial"/>
          <w:sz w:val="20"/>
          <w:szCs w:val="20"/>
        </w:rPr>
      </w:pPr>
      <w:r>
        <w:rPr>
          <w:rFonts w:ascii="Arial" w:hAnsi="Arial" w:cs="Arial"/>
          <w:sz w:val="20"/>
          <w:szCs w:val="20"/>
        </w:rPr>
        <w:t>Si la collectivité exclut la compensation financière du CET par délibération : les jours épargnés sur le CET ne peuvent être utiliser que sous la forme de congés.</w:t>
      </w:r>
    </w:p>
    <w:p w14:paraId="5B54B170" w14:textId="77777777" w:rsidR="000D1497" w:rsidRDefault="000D1497" w:rsidP="00CD6A71">
      <w:pPr>
        <w:pStyle w:val="Paragraphedeliste"/>
        <w:numPr>
          <w:ilvl w:val="1"/>
          <w:numId w:val="25"/>
        </w:numPr>
        <w:jc w:val="both"/>
        <w:rPr>
          <w:rFonts w:ascii="Arial" w:hAnsi="Arial" w:cs="Arial"/>
          <w:sz w:val="20"/>
          <w:szCs w:val="20"/>
        </w:rPr>
      </w:pPr>
      <w:r w:rsidRPr="000D1497">
        <w:rPr>
          <w:rFonts w:ascii="Arial" w:hAnsi="Arial" w:cs="Arial"/>
          <w:sz w:val="20"/>
          <w:szCs w:val="20"/>
        </w:rPr>
        <w:t xml:space="preserve">L’agent peut utiliser tout ou partie de son CET sous la forme de congés, sur sa demande, dès qu’il le souhaite, sous réserve des nécessités de service. </w:t>
      </w:r>
    </w:p>
    <w:p w14:paraId="5B280781" w14:textId="77777777" w:rsidR="000D1497" w:rsidRPr="000D1497" w:rsidRDefault="000D1497" w:rsidP="00CD6A71">
      <w:pPr>
        <w:pStyle w:val="Paragraphedeliste"/>
        <w:numPr>
          <w:ilvl w:val="1"/>
          <w:numId w:val="25"/>
        </w:numPr>
        <w:jc w:val="both"/>
        <w:rPr>
          <w:rFonts w:ascii="Arial" w:hAnsi="Arial" w:cs="Arial"/>
          <w:sz w:val="20"/>
          <w:szCs w:val="20"/>
        </w:rPr>
      </w:pPr>
      <w:r w:rsidRPr="000D1497">
        <w:rPr>
          <w:rFonts w:ascii="Arial" w:hAnsi="Arial" w:cs="Arial"/>
          <w:sz w:val="20"/>
          <w:szCs w:val="20"/>
        </w:rPr>
        <w:t>A l’issue d’un congé de maternité, d’adoption, d’un congé de paternité et d’accueil de l’enfant, d’un congé de solidarité familiale ou d’un congé de proche aidant, le bénéfice des droits à congés accumulés sur le CET est accordé de plein droit à la demande de l’agent.</w:t>
      </w:r>
    </w:p>
    <w:p w14:paraId="29B4B655" w14:textId="77777777" w:rsidR="000D1497" w:rsidRDefault="000D1497" w:rsidP="00615D0E">
      <w:pPr>
        <w:pStyle w:val="Paragraphedeliste"/>
        <w:ind w:left="720"/>
        <w:jc w:val="both"/>
        <w:rPr>
          <w:rFonts w:ascii="Arial" w:hAnsi="Arial" w:cs="Arial"/>
          <w:sz w:val="20"/>
          <w:szCs w:val="20"/>
        </w:rPr>
      </w:pPr>
    </w:p>
    <w:p w14:paraId="14C3A5E3" w14:textId="77777777" w:rsidR="000D1497" w:rsidRDefault="000D1497" w:rsidP="00CD6A71">
      <w:pPr>
        <w:pStyle w:val="Paragraphedeliste"/>
        <w:numPr>
          <w:ilvl w:val="0"/>
          <w:numId w:val="24"/>
        </w:numPr>
        <w:jc w:val="both"/>
        <w:rPr>
          <w:rFonts w:ascii="Arial" w:hAnsi="Arial" w:cs="Arial"/>
          <w:sz w:val="20"/>
          <w:szCs w:val="20"/>
        </w:rPr>
      </w:pPr>
      <w:r>
        <w:rPr>
          <w:rFonts w:ascii="Arial" w:hAnsi="Arial" w:cs="Arial"/>
          <w:sz w:val="20"/>
          <w:szCs w:val="20"/>
        </w:rPr>
        <w:t>Si la collectivité prévoit la compensation financière du CET par délibération :</w:t>
      </w:r>
    </w:p>
    <w:p w14:paraId="30BFA220" w14:textId="77777777" w:rsidR="000D1497" w:rsidRDefault="000D1497" w:rsidP="00CD6A71">
      <w:pPr>
        <w:pStyle w:val="Paragraphedeliste"/>
        <w:numPr>
          <w:ilvl w:val="1"/>
          <w:numId w:val="25"/>
        </w:numPr>
        <w:ind w:left="1134"/>
        <w:jc w:val="both"/>
        <w:rPr>
          <w:rFonts w:ascii="Arial" w:hAnsi="Arial" w:cs="Arial"/>
          <w:sz w:val="20"/>
          <w:szCs w:val="20"/>
        </w:rPr>
      </w:pPr>
      <w:r>
        <w:rPr>
          <w:rFonts w:ascii="Arial" w:hAnsi="Arial" w:cs="Arial"/>
          <w:sz w:val="20"/>
          <w:szCs w:val="20"/>
        </w:rPr>
        <w:t>Les 15 premiers jours épargnés ne peuvent être utilisés que sous la forme de congés dans les conditions précitées.</w:t>
      </w:r>
    </w:p>
    <w:p w14:paraId="42BB62FE" w14:textId="77777777" w:rsidR="000D1497" w:rsidRDefault="000D1497" w:rsidP="00CD6A71">
      <w:pPr>
        <w:pStyle w:val="Paragraphedeliste"/>
        <w:numPr>
          <w:ilvl w:val="1"/>
          <w:numId w:val="25"/>
        </w:numPr>
        <w:ind w:left="1134"/>
        <w:jc w:val="both"/>
        <w:rPr>
          <w:rFonts w:ascii="Arial" w:hAnsi="Arial" w:cs="Arial"/>
          <w:sz w:val="20"/>
          <w:szCs w:val="20"/>
        </w:rPr>
      </w:pPr>
      <w:r>
        <w:rPr>
          <w:rFonts w:ascii="Arial" w:hAnsi="Arial" w:cs="Arial"/>
          <w:sz w:val="20"/>
          <w:szCs w:val="20"/>
        </w:rPr>
        <w:t>A partir du 16</w:t>
      </w:r>
      <w:r w:rsidRPr="000D1497">
        <w:rPr>
          <w:rFonts w:ascii="Arial" w:hAnsi="Arial" w:cs="Arial"/>
          <w:sz w:val="20"/>
          <w:szCs w:val="20"/>
          <w:vertAlign w:val="superscript"/>
        </w:rPr>
        <w:t>ème</w:t>
      </w:r>
      <w:r>
        <w:rPr>
          <w:rFonts w:ascii="Arial" w:hAnsi="Arial" w:cs="Arial"/>
          <w:sz w:val="20"/>
          <w:szCs w:val="20"/>
        </w:rPr>
        <w:t xml:space="preserve"> jour, l’agent exerce un droit d’option au plus tard le 31 janvier de l’année suivante </w:t>
      </w:r>
      <w:r w:rsidRPr="00DA1FFC">
        <w:rPr>
          <w:rFonts w:ascii="Arial" w:hAnsi="Arial" w:cs="Arial"/>
          <w:sz w:val="20"/>
          <w:szCs w:val="20"/>
        </w:rPr>
        <w:t>pour une prise en compte au titre de la RAFP, d’une indemnisation ou du maintien sur le CET.</w:t>
      </w:r>
    </w:p>
    <w:p w14:paraId="29D17B0C" w14:textId="77777777" w:rsidR="00790B7B" w:rsidRDefault="00790B7B" w:rsidP="00615D0E">
      <w:pPr>
        <w:jc w:val="both"/>
        <w:rPr>
          <w:rFonts w:ascii="Arial" w:hAnsi="Arial" w:cs="Arial"/>
          <w:sz w:val="20"/>
          <w:szCs w:val="20"/>
        </w:rPr>
      </w:pPr>
    </w:p>
    <w:p w14:paraId="646A4DDB" w14:textId="77777777" w:rsidR="00790B7B" w:rsidRDefault="00790B7B" w:rsidP="00615D0E">
      <w:pPr>
        <w:pStyle w:val="Sansinterligne"/>
        <w:jc w:val="both"/>
        <w:rPr>
          <w:rFonts w:ascii="Arial" w:hAnsi="Arial" w:cs="Arial"/>
          <w:color w:val="000000" w:themeColor="text1"/>
          <w:sz w:val="20"/>
          <w:szCs w:val="20"/>
        </w:rPr>
      </w:pPr>
      <w:r w:rsidRPr="00DA1FFC">
        <w:rPr>
          <w:rFonts w:ascii="Arial" w:hAnsi="Arial" w:cs="Arial"/>
          <w:color w:val="000000" w:themeColor="text1"/>
          <w:sz w:val="20"/>
          <w:szCs w:val="20"/>
        </w:rPr>
        <w:t>Les montants de l’indemnisation applicables sont ceux prévus par la réglementation</w:t>
      </w:r>
      <w:r>
        <w:rPr>
          <w:rFonts w:ascii="Arial" w:hAnsi="Arial" w:cs="Arial"/>
          <w:color w:val="000000" w:themeColor="text1"/>
          <w:sz w:val="20"/>
          <w:szCs w:val="20"/>
        </w:rPr>
        <w:t xml:space="preserve"> actuellement</w:t>
      </w:r>
      <w:r w:rsidRPr="00DA1FFC">
        <w:rPr>
          <w:rFonts w:ascii="Arial" w:hAnsi="Arial" w:cs="Arial"/>
          <w:color w:val="000000" w:themeColor="text1"/>
          <w:sz w:val="20"/>
          <w:szCs w:val="20"/>
        </w:rPr>
        <w:t xml:space="preserve"> </w:t>
      </w:r>
      <w:proofErr w:type="gramStart"/>
      <w:r w:rsidRPr="00DA1FFC">
        <w:rPr>
          <w:rFonts w:ascii="Arial" w:hAnsi="Arial" w:cs="Arial"/>
          <w:color w:val="000000" w:themeColor="text1"/>
          <w:sz w:val="20"/>
          <w:szCs w:val="20"/>
        </w:rPr>
        <w:t xml:space="preserve">en </w:t>
      </w:r>
      <w:r>
        <w:rPr>
          <w:rFonts w:ascii="Arial" w:hAnsi="Arial" w:cs="Arial"/>
          <w:color w:val="000000" w:themeColor="text1"/>
          <w:sz w:val="20"/>
          <w:szCs w:val="20"/>
        </w:rPr>
        <w:t>.</w:t>
      </w:r>
      <w:proofErr w:type="gramEnd"/>
      <w:r>
        <w:rPr>
          <w:rFonts w:ascii="Arial" w:hAnsi="Arial" w:cs="Arial"/>
          <w:color w:val="000000" w:themeColor="text1"/>
          <w:sz w:val="20"/>
          <w:szCs w:val="20"/>
        </w:rPr>
        <w:t xml:space="preserve"> Il s’agit de montants forfaitaires, distincts selon la catégorie hiérarchique de l’agent. A titre indicatif, depuis le 1</w:t>
      </w:r>
      <w:r w:rsidRPr="00C47B66">
        <w:rPr>
          <w:rFonts w:ascii="Arial" w:hAnsi="Arial" w:cs="Arial"/>
          <w:color w:val="000000" w:themeColor="text1"/>
          <w:sz w:val="20"/>
          <w:szCs w:val="20"/>
          <w:vertAlign w:val="superscript"/>
        </w:rPr>
        <w:t>er</w:t>
      </w:r>
      <w:r>
        <w:rPr>
          <w:rFonts w:ascii="Arial" w:hAnsi="Arial" w:cs="Arial"/>
          <w:color w:val="000000" w:themeColor="text1"/>
          <w:sz w:val="20"/>
          <w:szCs w:val="20"/>
        </w:rPr>
        <w:t xml:space="preserve"> janvier 2024, les montants forfaitaires sont les suivants :</w:t>
      </w:r>
    </w:p>
    <w:p w14:paraId="5D39A3DF" w14:textId="77777777" w:rsidR="00790B7B" w:rsidRPr="00C47B66" w:rsidRDefault="00790B7B" w:rsidP="00615D0E">
      <w:pPr>
        <w:pStyle w:val="Sansinterligne"/>
        <w:numPr>
          <w:ilvl w:val="0"/>
          <w:numId w:val="13"/>
        </w:numPr>
        <w:jc w:val="both"/>
        <w:rPr>
          <w:rFonts w:ascii="Arial" w:hAnsi="Arial" w:cs="Arial"/>
          <w:sz w:val="20"/>
          <w:szCs w:val="20"/>
        </w:rPr>
      </w:pPr>
      <w:r>
        <w:rPr>
          <w:rFonts w:ascii="Arial" w:hAnsi="Arial" w:cs="Arial"/>
          <w:color w:val="000000" w:themeColor="text1"/>
          <w:sz w:val="20"/>
          <w:szCs w:val="20"/>
        </w:rPr>
        <w:t>Catégorie A : 150 euros brut</w:t>
      </w:r>
    </w:p>
    <w:p w14:paraId="07508FA3" w14:textId="77777777" w:rsidR="00790B7B" w:rsidRPr="00C47B66" w:rsidRDefault="00790B7B" w:rsidP="00615D0E">
      <w:pPr>
        <w:pStyle w:val="Sansinterligne"/>
        <w:numPr>
          <w:ilvl w:val="0"/>
          <w:numId w:val="13"/>
        </w:numPr>
        <w:jc w:val="both"/>
        <w:rPr>
          <w:rFonts w:ascii="Arial" w:hAnsi="Arial" w:cs="Arial"/>
          <w:sz w:val="20"/>
          <w:szCs w:val="20"/>
        </w:rPr>
      </w:pPr>
      <w:r>
        <w:rPr>
          <w:rFonts w:ascii="Arial" w:hAnsi="Arial" w:cs="Arial"/>
          <w:color w:val="000000" w:themeColor="text1"/>
          <w:sz w:val="20"/>
          <w:szCs w:val="20"/>
        </w:rPr>
        <w:t>Catégorie B : 100 euros brut</w:t>
      </w:r>
    </w:p>
    <w:p w14:paraId="38A309BA" w14:textId="77777777" w:rsidR="00790B7B" w:rsidRPr="00C47B66" w:rsidRDefault="00790B7B" w:rsidP="00615D0E">
      <w:pPr>
        <w:pStyle w:val="Sansinterligne"/>
        <w:numPr>
          <w:ilvl w:val="0"/>
          <w:numId w:val="13"/>
        </w:numPr>
        <w:jc w:val="both"/>
        <w:rPr>
          <w:rFonts w:ascii="Arial" w:hAnsi="Arial" w:cs="Arial"/>
          <w:sz w:val="20"/>
          <w:szCs w:val="20"/>
        </w:rPr>
      </w:pPr>
      <w:r>
        <w:rPr>
          <w:rFonts w:ascii="Arial" w:hAnsi="Arial" w:cs="Arial"/>
          <w:color w:val="000000" w:themeColor="text1"/>
          <w:sz w:val="20"/>
          <w:szCs w:val="20"/>
        </w:rPr>
        <w:t>Catégorie C : 83 euros brut</w:t>
      </w:r>
    </w:p>
    <w:p w14:paraId="61B8F02C" w14:textId="77777777" w:rsidR="00790B7B" w:rsidRPr="00DA1FFC" w:rsidRDefault="00790B7B" w:rsidP="00615D0E">
      <w:pPr>
        <w:pStyle w:val="Sansinterligne"/>
        <w:jc w:val="both"/>
        <w:rPr>
          <w:rFonts w:ascii="Arial" w:hAnsi="Arial" w:cs="Arial"/>
          <w:sz w:val="20"/>
          <w:szCs w:val="20"/>
        </w:rPr>
      </w:pPr>
    </w:p>
    <w:p w14:paraId="0EE2AC64" w14:textId="77777777" w:rsidR="00790B7B" w:rsidRPr="00DA1FFC" w:rsidRDefault="00790B7B" w:rsidP="00615D0E">
      <w:pPr>
        <w:pStyle w:val="Sansinterligne"/>
        <w:jc w:val="both"/>
        <w:rPr>
          <w:rFonts w:ascii="Arial" w:hAnsi="Arial" w:cs="Arial"/>
          <w:color w:val="000000" w:themeColor="text1"/>
          <w:sz w:val="20"/>
          <w:szCs w:val="20"/>
        </w:rPr>
      </w:pPr>
      <w:r w:rsidRPr="00DA1FFC">
        <w:rPr>
          <w:rFonts w:ascii="Arial" w:hAnsi="Arial" w:cs="Arial"/>
          <w:sz w:val="20"/>
          <w:szCs w:val="20"/>
        </w:rPr>
        <w:t xml:space="preserve">Si le fonctionnaire affilié à la CNRACL a choisi la transformation en épargne retraite, il bénéficiera d’acquisition en points retraite RAFP dans les règles prévues par décret et un document comportant le </w:t>
      </w:r>
      <w:proofErr w:type="gramStart"/>
      <w:r w:rsidRPr="00DA1FFC">
        <w:rPr>
          <w:rFonts w:ascii="Arial" w:hAnsi="Arial" w:cs="Arial"/>
          <w:sz w:val="20"/>
          <w:szCs w:val="20"/>
        </w:rPr>
        <w:t>calcul</w:t>
      </w:r>
      <w:proofErr w:type="gramEnd"/>
      <w:r w:rsidRPr="00DA1FFC">
        <w:rPr>
          <w:rFonts w:ascii="Arial" w:hAnsi="Arial" w:cs="Arial"/>
          <w:sz w:val="20"/>
          <w:szCs w:val="20"/>
        </w:rPr>
        <w:t xml:space="preserve"> détaillé de la transformation des jours CET en épargne retraite lui sera remis par la collectivité.</w:t>
      </w:r>
    </w:p>
    <w:p w14:paraId="28FC3B17" w14:textId="77777777" w:rsidR="00790B7B" w:rsidRPr="00DA1FFC" w:rsidRDefault="00790B7B" w:rsidP="00615D0E">
      <w:pPr>
        <w:jc w:val="both"/>
        <w:rPr>
          <w:rFonts w:ascii="Arial" w:hAnsi="Arial" w:cs="Arial"/>
          <w:sz w:val="20"/>
          <w:szCs w:val="20"/>
        </w:rPr>
      </w:pPr>
    </w:p>
    <w:p w14:paraId="6F73B51F" w14:textId="77777777" w:rsidR="00790B7B" w:rsidRPr="00DA1FFC" w:rsidRDefault="00790B7B" w:rsidP="00615D0E">
      <w:pPr>
        <w:jc w:val="both"/>
        <w:rPr>
          <w:rFonts w:ascii="Arial" w:hAnsi="Arial" w:cs="Arial"/>
          <w:sz w:val="20"/>
          <w:szCs w:val="20"/>
        </w:rPr>
      </w:pPr>
      <w:r w:rsidRPr="00DA1FFC">
        <w:rPr>
          <w:rFonts w:ascii="Arial" w:hAnsi="Arial" w:cs="Arial"/>
          <w:sz w:val="20"/>
          <w:szCs w:val="20"/>
        </w:rPr>
        <w:t>L’indemnisation des jours épargnés sur le CET ainsi que la prise en compte au sein du RAFP intervient dans l’année au cours de laquelle l’agent a exprimé son choix.</w:t>
      </w:r>
    </w:p>
    <w:p w14:paraId="44F86950" w14:textId="77777777" w:rsidR="00790B7B" w:rsidRPr="00DA1FFC" w:rsidRDefault="00790B7B" w:rsidP="00615D0E">
      <w:pPr>
        <w:jc w:val="both"/>
        <w:rPr>
          <w:rFonts w:ascii="Arial" w:hAnsi="Arial" w:cs="Arial"/>
          <w:sz w:val="20"/>
          <w:szCs w:val="20"/>
        </w:rPr>
      </w:pPr>
    </w:p>
    <w:p w14:paraId="08ECF011" w14:textId="77777777" w:rsidR="00790B7B" w:rsidRPr="00DA1FFC" w:rsidRDefault="00790B7B" w:rsidP="00615D0E">
      <w:pPr>
        <w:jc w:val="both"/>
        <w:rPr>
          <w:rFonts w:ascii="Arial" w:hAnsi="Arial" w:cs="Arial"/>
          <w:sz w:val="20"/>
          <w:szCs w:val="20"/>
        </w:rPr>
      </w:pPr>
      <w:r w:rsidRPr="00DA1FFC">
        <w:rPr>
          <w:rFonts w:ascii="Arial" w:hAnsi="Arial" w:cs="Arial"/>
          <w:sz w:val="20"/>
          <w:szCs w:val="20"/>
        </w:rPr>
        <w:t xml:space="preserve">A défaut de choix formulé par l’agent au plus tard au 31 janvier de l’année suivante : </w:t>
      </w:r>
    </w:p>
    <w:p w14:paraId="32C38585" w14:textId="7611CA13" w:rsidR="00790B7B" w:rsidRPr="00DA1FFC" w:rsidRDefault="00CD6A71" w:rsidP="00CD6A71">
      <w:pPr>
        <w:pStyle w:val="Paragraphedeliste"/>
        <w:widowControl/>
        <w:numPr>
          <w:ilvl w:val="0"/>
          <w:numId w:val="26"/>
        </w:numPr>
        <w:autoSpaceDE/>
        <w:autoSpaceDN/>
        <w:contextualSpacing/>
        <w:jc w:val="both"/>
        <w:rPr>
          <w:rFonts w:ascii="Arial" w:eastAsia="Times New Roman" w:hAnsi="Arial" w:cs="Arial"/>
          <w:sz w:val="20"/>
          <w:szCs w:val="20"/>
          <w:lang w:eastAsia="fr-FR"/>
        </w:rPr>
      </w:pPr>
      <w:r>
        <w:rPr>
          <w:rFonts w:ascii="Arial" w:eastAsia="Times New Roman" w:hAnsi="Arial" w:cs="Arial"/>
          <w:sz w:val="20"/>
          <w:szCs w:val="20"/>
          <w:lang w:eastAsia="fr-FR"/>
        </w:rPr>
        <w:t>P</w:t>
      </w:r>
      <w:r w:rsidR="00790B7B" w:rsidRPr="00DA1FFC">
        <w:rPr>
          <w:rFonts w:ascii="Arial" w:eastAsia="Times New Roman" w:hAnsi="Arial" w:cs="Arial"/>
          <w:sz w:val="20"/>
          <w:szCs w:val="20"/>
          <w:lang w:eastAsia="fr-FR"/>
        </w:rPr>
        <w:t xml:space="preserve">our le fonctionnaire CNRACL : les jours concernés seront transformés en épargne retraite RAFP </w:t>
      </w:r>
    </w:p>
    <w:p w14:paraId="11E61F14" w14:textId="5281D640" w:rsidR="00790B7B" w:rsidRPr="00DA1FFC" w:rsidRDefault="00CD6A71" w:rsidP="00CD6A71">
      <w:pPr>
        <w:pStyle w:val="Paragraphedeliste"/>
        <w:widowControl/>
        <w:numPr>
          <w:ilvl w:val="0"/>
          <w:numId w:val="26"/>
        </w:numPr>
        <w:autoSpaceDE/>
        <w:autoSpaceDN/>
        <w:contextualSpacing/>
        <w:jc w:val="both"/>
        <w:rPr>
          <w:rFonts w:ascii="Arial" w:eastAsia="Times New Roman" w:hAnsi="Arial" w:cs="Arial"/>
          <w:sz w:val="20"/>
          <w:szCs w:val="20"/>
          <w:lang w:eastAsia="fr-FR"/>
        </w:rPr>
      </w:pPr>
      <w:r>
        <w:rPr>
          <w:rFonts w:ascii="Arial" w:eastAsia="Times New Roman" w:hAnsi="Arial" w:cs="Arial"/>
          <w:sz w:val="20"/>
          <w:szCs w:val="20"/>
          <w:lang w:eastAsia="fr-FR"/>
        </w:rPr>
        <w:lastRenderedPageBreak/>
        <w:t>P</w:t>
      </w:r>
      <w:r w:rsidR="00790B7B" w:rsidRPr="00DA1FFC">
        <w:rPr>
          <w:rFonts w:ascii="Arial" w:eastAsia="Times New Roman" w:hAnsi="Arial" w:cs="Arial"/>
          <w:sz w:val="20"/>
          <w:szCs w:val="20"/>
          <w:lang w:eastAsia="fr-FR"/>
        </w:rPr>
        <w:t>our le fonctionnaire IRCANTEC ou le contractuel de droit public : les jours concernés seront indemnisés.</w:t>
      </w:r>
    </w:p>
    <w:p w14:paraId="4442FAFD" w14:textId="77777777" w:rsidR="00790B7B" w:rsidRPr="00790B7B" w:rsidRDefault="00790B7B" w:rsidP="00615D0E">
      <w:pPr>
        <w:jc w:val="both"/>
        <w:rPr>
          <w:rFonts w:ascii="Arial" w:hAnsi="Arial" w:cs="Arial"/>
          <w:sz w:val="20"/>
          <w:szCs w:val="20"/>
        </w:rPr>
      </w:pPr>
    </w:p>
    <w:p w14:paraId="58A382A4" w14:textId="77777777" w:rsidR="000D1497" w:rsidRDefault="000D1497" w:rsidP="00615D0E">
      <w:pPr>
        <w:jc w:val="both"/>
        <w:rPr>
          <w:rFonts w:ascii="Arial" w:hAnsi="Arial" w:cs="Arial"/>
          <w:sz w:val="20"/>
          <w:szCs w:val="20"/>
        </w:rPr>
      </w:pPr>
    </w:p>
    <w:p w14:paraId="13D7B967" w14:textId="77777777" w:rsidR="000D1497" w:rsidRDefault="000D1497" w:rsidP="00615D0E">
      <w:pPr>
        <w:jc w:val="both"/>
        <w:rPr>
          <w:rFonts w:ascii="Arial" w:hAnsi="Arial" w:cs="Arial"/>
          <w:sz w:val="20"/>
          <w:szCs w:val="20"/>
        </w:rPr>
      </w:pPr>
      <w:r>
        <w:rPr>
          <w:rFonts w:ascii="Arial" w:hAnsi="Arial" w:cs="Arial"/>
          <w:sz w:val="20"/>
          <w:szCs w:val="20"/>
        </w:rPr>
        <w:t>La compensation financière du CET ne peut pas</w:t>
      </w:r>
      <w:r w:rsidRPr="00DA1FFC">
        <w:rPr>
          <w:rFonts w:ascii="Arial" w:hAnsi="Arial" w:cs="Arial"/>
          <w:sz w:val="20"/>
          <w:szCs w:val="20"/>
        </w:rPr>
        <w:t xml:space="preserve"> limiter le nombre de jours indemnisables ni restreindre l’indemnisation selon le type de dépôt sur le CET ou la prise en compte au sein de la RAFP des droits épargnés pour les agents concernés.</w:t>
      </w:r>
    </w:p>
    <w:p w14:paraId="55F06681" w14:textId="77777777" w:rsidR="000D1497" w:rsidRDefault="000D1497" w:rsidP="00615D0E">
      <w:pPr>
        <w:jc w:val="both"/>
        <w:rPr>
          <w:rFonts w:ascii="Arial" w:hAnsi="Arial" w:cs="Arial"/>
          <w:sz w:val="20"/>
          <w:szCs w:val="20"/>
        </w:rPr>
      </w:pPr>
    </w:p>
    <w:p w14:paraId="029944A6" w14:textId="6D7B5065" w:rsidR="000D1497" w:rsidRDefault="000D1497" w:rsidP="00615D0E">
      <w:pPr>
        <w:jc w:val="both"/>
        <w:rPr>
          <w:rFonts w:ascii="Arial" w:hAnsi="Arial" w:cs="Arial"/>
          <w:sz w:val="20"/>
          <w:szCs w:val="20"/>
        </w:rPr>
      </w:pPr>
      <w:r>
        <w:rPr>
          <w:rFonts w:ascii="Arial" w:hAnsi="Arial" w:cs="Arial"/>
          <w:sz w:val="20"/>
          <w:szCs w:val="20"/>
        </w:rPr>
        <w:t xml:space="preserve">En cas d’adoption du principe de l’indemnisation : un </w:t>
      </w:r>
      <w:r w:rsidRPr="004B5254">
        <w:rPr>
          <w:rFonts w:ascii="Arial" w:hAnsi="Arial" w:cs="Arial"/>
          <w:sz w:val="20"/>
          <w:szCs w:val="20"/>
        </w:rPr>
        <w:t xml:space="preserve">agent admis à faire valoir ses droits à la retraite, ou toute autre cessation définitive de fonctions, alors qu'il se trouvait en congé de maladie, bénéficiera de l'indemnisation des droits épargnés sur son </w:t>
      </w:r>
      <w:r>
        <w:rPr>
          <w:rFonts w:ascii="Arial" w:hAnsi="Arial" w:cs="Arial"/>
          <w:sz w:val="20"/>
          <w:szCs w:val="20"/>
        </w:rPr>
        <w:t>CET</w:t>
      </w:r>
      <w:r w:rsidR="00DC3BC2">
        <w:rPr>
          <w:rFonts w:ascii="Arial" w:hAnsi="Arial" w:cs="Arial"/>
          <w:sz w:val="20"/>
          <w:szCs w:val="20"/>
        </w:rPr>
        <w:t>.</w:t>
      </w:r>
    </w:p>
    <w:p w14:paraId="4CEB495A" w14:textId="77777777" w:rsidR="000D1497" w:rsidRPr="00DA1FFC" w:rsidRDefault="000D1497" w:rsidP="00615D0E">
      <w:pPr>
        <w:pStyle w:val="Paragraphedeliste"/>
        <w:widowControl/>
        <w:autoSpaceDE/>
        <w:autoSpaceDN/>
        <w:ind w:left="1068"/>
        <w:contextualSpacing/>
        <w:jc w:val="both"/>
        <w:rPr>
          <w:rFonts w:ascii="Arial" w:eastAsia="Times New Roman" w:hAnsi="Arial" w:cs="Arial"/>
          <w:sz w:val="20"/>
          <w:szCs w:val="20"/>
          <w:lang w:eastAsia="fr-FR"/>
        </w:rPr>
      </w:pPr>
    </w:p>
    <w:p w14:paraId="7969F29D" w14:textId="77777777" w:rsidR="000D1497" w:rsidRPr="00DA1FFC" w:rsidRDefault="000D1497" w:rsidP="00615D0E">
      <w:pPr>
        <w:jc w:val="both"/>
        <w:rPr>
          <w:rFonts w:ascii="Arial" w:hAnsi="Arial" w:cs="Arial"/>
          <w:sz w:val="20"/>
          <w:szCs w:val="20"/>
        </w:rPr>
      </w:pPr>
      <w:r w:rsidRPr="00DA1FFC">
        <w:rPr>
          <w:rFonts w:ascii="Arial" w:hAnsi="Arial" w:cs="Arial"/>
          <w:sz w:val="20"/>
          <w:szCs w:val="20"/>
        </w:rPr>
        <w:t xml:space="preserve">Si la collectivité n’envisage pas d’ouvrir les jours épargnés à l’indemnisation ou la prise en compte au sein de la RAFP ; les jours accumulés sur le </w:t>
      </w:r>
      <w:r>
        <w:rPr>
          <w:rFonts w:ascii="Arial" w:hAnsi="Arial" w:cs="Arial"/>
          <w:sz w:val="20"/>
          <w:szCs w:val="20"/>
        </w:rPr>
        <w:t>CET</w:t>
      </w:r>
      <w:r w:rsidRPr="00DA1FFC">
        <w:rPr>
          <w:rFonts w:ascii="Arial" w:hAnsi="Arial" w:cs="Arial"/>
          <w:sz w:val="20"/>
          <w:szCs w:val="20"/>
        </w:rPr>
        <w:t xml:space="preserve"> peuvent être utilisés uniquement sous forme de congés.</w:t>
      </w:r>
      <w:r>
        <w:rPr>
          <w:rFonts w:ascii="Arial" w:hAnsi="Arial" w:cs="Arial"/>
          <w:sz w:val="20"/>
          <w:szCs w:val="20"/>
        </w:rPr>
        <w:t xml:space="preserve"> En cas de retraite ou </w:t>
      </w:r>
      <w:r w:rsidRPr="004B5254">
        <w:rPr>
          <w:rFonts w:ascii="Arial" w:hAnsi="Arial" w:cs="Arial"/>
          <w:sz w:val="20"/>
          <w:szCs w:val="20"/>
        </w:rPr>
        <w:t>toute autre cessation définitive de fonctions</w:t>
      </w:r>
      <w:r>
        <w:rPr>
          <w:rFonts w:ascii="Arial" w:hAnsi="Arial" w:cs="Arial"/>
          <w:sz w:val="20"/>
          <w:szCs w:val="20"/>
        </w:rPr>
        <w:t>, si l’agent se trouvait en congé de maladie et n’a pas pu solder son CET, les jours épargnés seront perdus.</w:t>
      </w:r>
    </w:p>
    <w:p w14:paraId="708D579C" w14:textId="0F62D891" w:rsidR="000D1497" w:rsidRDefault="000D1497" w:rsidP="00615D0E">
      <w:pPr>
        <w:jc w:val="both"/>
        <w:rPr>
          <w:rFonts w:ascii="Arial" w:hAnsi="Arial" w:cs="Arial"/>
          <w:sz w:val="20"/>
          <w:szCs w:val="20"/>
        </w:rPr>
      </w:pPr>
    </w:p>
    <w:p w14:paraId="5E1ADE0F" w14:textId="5B16658F" w:rsidR="00484A45" w:rsidRPr="00CD6A71" w:rsidRDefault="00484A45" w:rsidP="00615D0E">
      <w:pPr>
        <w:jc w:val="both"/>
        <w:rPr>
          <w:rFonts w:ascii="Arial" w:hAnsi="Arial" w:cs="Arial"/>
          <w:b/>
          <w:sz w:val="20"/>
          <w:szCs w:val="20"/>
          <w:u w:val="single"/>
        </w:rPr>
      </w:pPr>
      <w:r w:rsidRPr="00CD6A71">
        <w:rPr>
          <w:rFonts w:ascii="Arial" w:hAnsi="Arial" w:cs="Arial"/>
          <w:b/>
          <w:sz w:val="20"/>
          <w:szCs w:val="20"/>
          <w:u w:val="single"/>
        </w:rPr>
        <w:t>Clôture du CET </w:t>
      </w:r>
    </w:p>
    <w:p w14:paraId="736CC7BA" w14:textId="77777777" w:rsidR="00484A45" w:rsidRPr="00DA1FFC" w:rsidRDefault="00484A45" w:rsidP="00615D0E">
      <w:pPr>
        <w:tabs>
          <w:tab w:val="left" w:pos="708"/>
        </w:tabs>
        <w:suppressAutoHyphens/>
        <w:jc w:val="both"/>
        <w:rPr>
          <w:rFonts w:ascii="Arial" w:hAnsi="Arial" w:cs="Arial"/>
          <w:b/>
          <w:sz w:val="20"/>
          <w:szCs w:val="20"/>
        </w:rPr>
      </w:pPr>
    </w:p>
    <w:p w14:paraId="2F371100" w14:textId="2117DA58" w:rsidR="00484A45" w:rsidRDefault="00484A45" w:rsidP="00615D0E">
      <w:pPr>
        <w:tabs>
          <w:tab w:val="left" w:pos="708"/>
        </w:tabs>
        <w:suppressAutoHyphens/>
        <w:jc w:val="both"/>
        <w:rPr>
          <w:rFonts w:ascii="Arial" w:hAnsi="Arial" w:cs="Arial"/>
          <w:sz w:val="20"/>
          <w:szCs w:val="20"/>
        </w:rPr>
      </w:pPr>
      <w:r w:rsidRPr="00DA1FFC">
        <w:rPr>
          <w:rFonts w:ascii="Arial" w:hAnsi="Arial" w:cs="Arial"/>
          <w:sz w:val="20"/>
          <w:szCs w:val="20"/>
        </w:rPr>
        <w:t xml:space="preserve">Sous réserve de dispositions spécifiques, en cas de cessation définitive des fonctions, le </w:t>
      </w:r>
      <w:r>
        <w:rPr>
          <w:rFonts w:ascii="Arial" w:hAnsi="Arial" w:cs="Arial"/>
          <w:sz w:val="20"/>
          <w:szCs w:val="20"/>
        </w:rPr>
        <w:t>CET</w:t>
      </w:r>
      <w:r w:rsidRPr="00DA1FFC">
        <w:rPr>
          <w:rFonts w:ascii="Arial" w:hAnsi="Arial" w:cs="Arial"/>
          <w:sz w:val="20"/>
          <w:szCs w:val="20"/>
        </w:rPr>
        <w:t xml:space="preserve"> doit être soldé à la date de la radiation des cadres pour le fonctionnaire ou des effectifs pour l’agent contractuel de droit public.  </w:t>
      </w:r>
    </w:p>
    <w:p w14:paraId="6E93EC29" w14:textId="77777777" w:rsidR="00484A45" w:rsidRDefault="00484A45" w:rsidP="00615D0E">
      <w:pPr>
        <w:tabs>
          <w:tab w:val="left" w:pos="708"/>
        </w:tabs>
        <w:suppressAutoHyphens/>
        <w:jc w:val="both"/>
        <w:rPr>
          <w:rFonts w:ascii="Arial" w:hAnsi="Arial" w:cs="Arial"/>
          <w:sz w:val="20"/>
          <w:szCs w:val="20"/>
        </w:rPr>
      </w:pPr>
    </w:p>
    <w:p w14:paraId="3BD7E5D1" w14:textId="77777777" w:rsidR="00484A45" w:rsidRDefault="00484A45" w:rsidP="00615D0E">
      <w:pPr>
        <w:tabs>
          <w:tab w:val="left" w:pos="708"/>
        </w:tabs>
        <w:suppressAutoHyphens/>
        <w:jc w:val="both"/>
        <w:rPr>
          <w:rFonts w:ascii="Arial" w:hAnsi="Arial" w:cs="Arial"/>
          <w:sz w:val="20"/>
          <w:szCs w:val="20"/>
        </w:rPr>
      </w:pPr>
      <w:r w:rsidRPr="00C84934">
        <w:rPr>
          <w:rFonts w:ascii="Arial" w:hAnsi="Arial" w:cs="Arial"/>
          <w:sz w:val="20"/>
          <w:szCs w:val="20"/>
        </w:rPr>
        <w:t>Lorsque ces dates sont prévisibles, l’agent sera informé de la situation de son CET, de la date de clôture de son CET et de son droit à utiliser les congés accumulés à la date de la clôture dans des délais qui lui permettent d’exercer ce droit.</w:t>
      </w:r>
    </w:p>
    <w:p w14:paraId="649865C1" w14:textId="77777777" w:rsidR="00484A45" w:rsidRDefault="00484A45" w:rsidP="00615D0E">
      <w:pPr>
        <w:tabs>
          <w:tab w:val="left" w:pos="708"/>
        </w:tabs>
        <w:suppressAutoHyphens/>
        <w:jc w:val="both"/>
        <w:rPr>
          <w:rFonts w:ascii="Arial" w:hAnsi="Arial" w:cs="Arial"/>
          <w:sz w:val="20"/>
          <w:szCs w:val="20"/>
        </w:rPr>
      </w:pPr>
    </w:p>
    <w:p w14:paraId="45848D5B" w14:textId="76764895" w:rsidR="00484A45" w:rsidRPr="00484A45" w:rsidRDefault="00484A45" w:rsidP="00615D0E">
      <w:pPr>
        <w:tabs>
          <w:tab w:val="left" w:pos="708"/>
        </w:tabs>
        <w:suppressAutoHyphens/>
        <w:jc w:val="both"/>
        <w:rPr>
          <w:rFonts w:ascii="Arial" w:hAnsi="Arial" w:cs="Arial"/>
          <w:sz w:val="20"/>
          <w:szCs w:val="20"/>
          <w:u w:val="single"/>
        </w:rPr>
      </w:pPr>
      <w:r w:rsidRPr="00484A45">
        <w:rPr>
          <w:rFonts w:ascii="Arial" w:hAnsi="Arial" w:cs="Arial"/>
          <w:sz w:val="20"/>
          <w:szCs w:val="20"/>
          <w:u w:val="single"/>
        </w:rPr>
        <w:t>Décès</w:t>
      </w:r>
    </w:p>
    <w:p w14:paraId="092FB9A6" w14:textId="77777777" w:rsidR="00484A45" w:rsidRPr="00C84934" w:rsidRDefault="00484A45" w:rsidP="00615D0E">
      <w:pPr>
        <w:tabs>
          <w:tab w:val="left" w:pos="708"/>
        </w:tabs>
        <w:suppressAutoHyphens/>
        <w:jc w:val="both"/>
        <w:rPr>
          <w:rFonts w:ascii="Arial" w:hAnsi="Arial" w:cs="Arial"/>
          <w:sz w:val="20"/>
          <w:szCs w:val="20"/>
        </w:rPr>
      </w:pPr>
    </w:p>
    <w:p w14:paraId="03EFDAFF" w14:textId="0A238913" w:rsidR="00484A45" w:rsidRPr="00C84934" w:rsidRDefault="00484A45" w:rsidP="00615D0E">
      <w:pPr>
        <w:tabs>
          <w:tab w:val="left" w:pos="708"/>
        </w:tabs>
        <w:suppressAutoHyphens/>
        <w:jc w:val="both"/>
        <w:rPr>
          <w:rFonts w:ascii="Arial" w:hAnsi="Arial" w:cs="Arial"/>
          <w:sz w:val="20"/>
          <w:szCs w:val="20"/>
        </w:rPr>
      </w:pPr>
      <w:r w:rsidRPr="00C84934">
        <w:rPr>
          <w:rFonts w:ascii="Arial" w:hAnsi="Arial" w:cs="Arial"/>
          <w:sz w:val="20"/>
          <w:szCs w:val="20"/>
        </w:rPr>
        <w:t xml:space="preserve">En cas </w:t>
      </w:r>
      <w:r>
        <w:rPr>
          <w:rFonts w:ascii="Arial" w:hAnsi="Arial" w:cs="Arial"/>
          <w:sz w:val="20"/>
          <w:szCs w:val="20"/>
        </w:rPr>
        <w:t>de décès d’un titulaire du CET</w:t>
      </w:r>
      <w:r w:rsidRPr="00C84934">
        <w:rPr>
          <w:rFonts w:ascii="Arial" w:hAnsi="Arial" w:cs="Arial"/>
          <w:sz w:val="20"/>
          <w:szCs w:val="20"/>
        </w:rPr>
        <w:t xml:space="preserve">, les jours épargnés sur le compte donnent lieu à une </w:t>
      </w:r>
      <w:r>
        <w:rPr>
          <w:rFonts w:ascii="Arial" w:hAnsi="Arial" w:cs="Arial"/>
          <w:sz w:val="20"/>
          <w:szCs w:val="20"/>
        </w:rPr>
        <w:t>indemnisation des ayants-droits. L’indemnité est calculée en multipliant le nombre de jours épargnés sur le CET</w:t>
      </w:r>
      <w:r w:rsidRPr="00C84934">
        <w:rPr>
          <w:rFonts w:ascii="Arial" w:hAnsi="Arial" w:cs="Arial"/>
          <w:sz w:val="20"/>
          <w:szCs w:val="20"/>
        </w:rPr>
        <w:t xml:space="preserve"> par le montant forfaitaire correspondant à la catégorie à laquelle appartenait l’agent au moment de son décès. Cette indemnisation est effectuée en un seul versement, quel que soit le nombre de jours en cause.</w:t>
      </w:r>
    </w:p>
    <w:p w14:paraId="2A3AABDA" w14:textId="27DF9E1E" w:rsidR="00484A45" w:rsidRDefault="00484A45" w:rsidP="00615D0E">
      <w:pPr>
        <w:jc w:val="both"/>
        <w:rPr>
          <w:rFonts w:ascii="Arial" w:hAnsi="Arial" w:cs="Arial"/>
          <w:sz w:val="20"/>
          <w:szCs w:val="20"/>
        </w:rPr>
      </w:pPr>
    </w:p>
    <w:p w14:paraId="48C1A928" w14:textId="48834F94" w:rsidR="00484A45" w:rsidRDefault="00484A45" w:rsidP="00615D0E">
      <w:pPr>
        <w:jc w:val="both"/>
        <w:rPr>
          <w:rFonts w:ascii="Arial" w:hAnsi="Arial" w:cs="Arial"/>
          <w:sz w:val="20"/>
          <w:szCs w:val="20"/>
        </w:rPr>
      </w:pPr>
    </w:p>
    <w:p w14:paraId="7090B7C1" w14:textId="77777777" w:rsidR="00484A45" w:rsidRPr="00DA1FFC" w:rsidRDefault="00484A45" w:rsidP="00615D0E">
      <w:pPr>
        <w:jc w:val="both"/>
        <w:rPr>
          <w:rFonts w:ascii="Arial" w:hAnsi="Arial" w:cs="Arial"/>
          <w:sz w:val="20"/>
          <w:szCs w:val="20"/>
        </w:rPr>
      </w:pPr>
    </w:p>
    <w:p w14:paraId="2385A5CF" w14:textId="51E4340C" w:rsidR="00CD0DC1" w:rsidRPr="00CD6A71" w:rsidRDefault="000D1497" w:rsidP="00615D0E">
      <w:pPr>
        <w:jc w:val="both"/>
        <w:rPr>
          <w:rFonts w:ascii="Arial" w:hAnsi="Arial" w:cs="Arial"/>
          <w:b/>
          <w:sz w:val="20"/>
          <w:szCs w:val="20"/>
        </w:rPr>
      </w:pPr>
      <w:r w:rsidRPr="00CD6A71">
        <w:rPr>
          <w:rFonts w:ascii="Arial" w:hAnsi="Arial" w:cs="Arial"/>
          <w:b/>
          <w:sz w:val="20"/>
          <w:szCs w:val="20"/>
        </w:rPr>
        <w:t>Compte-tenu de l’ensemble de ces éléments, i</w:t>
      </w:r>
      <w:r w:rsidR="00CD0DC1" w:rsidRPr="00CD6A71">
        <w:rPr>
          <w:rFonts w:ascii="Arial" w:hAnsi="Arial" w:cs="Arial"/>
          <w:b/>
          <w:sz w:val="20"/>
          <w:szCs w:val="20"/>
        </w:rPr>
        <w:t xml:space="preserve">l appartient ainsi à l’assemblée délibérante de </w:t>
      </w:r>
      <w:r w:rsidR="001642B2" w:rsidRPr="00CD6A71">
        <w:rPr>
          <w:rFonts w:ascii="Arial" w:hAnsi="Arial" w:cs="Arial"/>
          <w:b/>
          <w:sz w:val="20"/>
          <w:szCs w:val="20"/>
        </w:rPr>
        <w:t xml:space="preserve">se prononcer sur les éventualités suivantes : </w:t>
      </w:r>
    </w:p>
    <w:p w14:paraId="5936C6BF" w14:textId="77777777" w:rsidR="00777A8C" w:rsidRPr="00DA1FFC" w:rsidRDefault="00777A8C" w:rsidP="00615D0E">
      <w:pPr>
        <w:jc w:val="both"/>
        <w:rPr>
          <w:rFonts w:ascii="Arial" w:hAnsi="Arial" w:cs="Arial"/>
          <w:sz w:val="20"/>
          <w:szCs w:val="20"/>
        </w:rPr>
      </w:pPr>
    </w:p>
    <w:p w14:paraId="5A893865" w14:textId="26244DBA" w:rsidR="00777A8C" w:rsidRPr="00CD6A71" w:rsidRDefault="00CD0DC1" w:rsidP="00CD6A71">
      <w:pPr>
        <w:pStyle w:val="Paragraphedeliste"/>
        <w:numPr>
          <w:ilvl w:val="0"/>
          <w:numId w:val="28"/>
        </w:numPr>
        <w:jc w:val="both"/>
        <w:rPr>
          <w:rFonts w:ascii="Arial" w:hAnsi="Arial" w:cs="Arial"/>
          <w:color w:val="000000" w:themeColor="text1"/>
          <w:sz w:val="20"/>
          <w:szCs w:val="20"/>
        </w:rPr>
      </w:pPr>
      <w:proofErr w:type="gramStart"/>
      <w:r w:rsidRPr="00CD6A71">
        <w:rPr>
          <w:rFonts w:ascii="Arial" w:hAnsi="Arial" w:cs="Arial"/>
          <w:sz w:val="20"/>
          <w:szCs w:val="20"/>
        </w:rPr>
        <w:t>si</w:t>
      </w:r>
      <w:proofErr w:type="gramEnd"/>
      <w:r w:rsidRPr="00CD6A71">
        <w:rPr>
          <w:rFonts w:ascii="Arial" w:hAnsi="Arial" w:cs="Arial"/>
          <w:sz w:val="20"/>
          <w:szCs w:val="20"/>
        </w:rPr>
        <w:t xml:space="preserve"> elle autorise le report d’une partie </w:t>
      </w:r>
      <w:r w:rsidRPr="00CD6A71">
        <w:rPr>
          <w:rFonts w:ascii="Arial" w:hAnsi="Arial" w:cs="Arial"/>
          <w:color w:val="000000" w:themeColor="text1"/>
          <w:sz w:val="20"/>
          <w:szCs w:val="20"/>
        </w:rPr>
        <w:t>des repos compensateurs et dans quelle limite éventuelle</w:t>
      </w:r>
    </w:p>
    <w:p w14:paraId="034B5663" w14:textId="20721E58" w:rsidR="00A81580" w:rsidRPr="00CD6A71" w:rsidRDefault="00DC3BC2" w:rsidP="00CD6A71">
      <w:pPr>
        <w:pStyle w:val="Paragraphedeliste"/>
        <w:numPr>
          <w:ilvl w:val="0"/>
          <w:numId w:val="28"/>
        </w:numPr>
        <w:jc w:val="both"/>
        <w:rPr>
          <w:rFonts w:ascii="Arial" w:hAnsi="Arial" w:cs="Arial"/>
          <w:sz w:val="20"/>
          <w:szCs w:val="20"/>
        </w:rPr>
      </w:pPr>
      <w:proofErr w:type="gramStart"/>
      <w:r w:rsidRPr="00CD6A71">
        <w:rPr>
          <w:rFonts w:ascii="Arial" w:hAnsi="Arial" w:cs="Arial"/>
          <w:sz w:val="20"/>
          <w:szCs w:val="20"/>
        </w:rPr>
        <w:t>s</w:t>
      </w:r>
      <w:r w:rsidR="00CD0DC1" w:rsidRPr="00CD6A71">
        <w:rPr>
          <w:rFonts w:ascii="Arial" w:hAnsi="Arial" w:cs="Arial"/>
          <w:sz w:val="20"/>
          <w:szCs w:val="20"/>
        </w:rPr>
        <w:t>i</w:t>
      </w:r>
      <w:proofErr w:type="gramEnd"/>
      <w:r w:rsidR="00CD0DC1" w:rsidRPr="00CD6A71">
        <w:rPr>
          <w:rFonts w:ascii="Arial" w:hAnsi="Arial" w:cs="Arial"/>
          <w:sz w:val="20"/>
          <w:szCs w:val="20"/>
        </w:rPr>
        <w:t xml:space="preserve"> elle est favorable à </w:t>
      </w:r>
      <w:r w:rsidR="000D1497" w:rsidRPr="00CD6A71">
        <w:rPr>
          <w:rFonts w:ascii="Arial" w:hAnsi="Arial" w:cs="Arial"/>
          <w:sz w:val="20"/>
          <w:szCs w:val="20"/>
        </w:rPr>
        <w:t>la</w:t>
      </w:r>
      <w:r w:rsidR="00CD6A71" w:rsidRPr="00CD6A71">
        <w:rPr>
          <w:rFonts w:ascii="Arial" w:hAnsi="Arial" w:cs="Arial"/>
          <w:sz w:val="20"/>
          <w:szCs w:val="20"/>
        </w:rPr>
        <w:t xml:space="preserve"> compensation financière du CET</w:t>
      </w:r>
    </w:p>
    <w:p w14:paraId="7C3DC291" w14:textId="6F513C76" w:rsidR="00A81580" w:rsidRPr="00CD6A71" w:rsidRDefault="006315B0" w:rsidP="00CD6A71">
      <w:pPr>
        <w:pStyle w:val="Paragraphedeliste"/>
        <w:numPr>
          <w:ilvl w:val="0"/>
          <w:numId w:val="28"/>
        </w:numPr>
        <w:jc w:val="both"/>
        <w:rPr>
          <w:rFonts w:ascii="Arial" w:hAnsi="Arial" w:cs="Arial"/>
          <w:sz w:val="20"/>
          <w:szCs w:val="20"/>
        </w:rPr>
      </w:pPr>
      <w:proofErr w:type="gramStart"/>
      <w:r w:rsidRPr="00CD6A71">
        <w:rPr>
          <w:rFonts w:ascii="Arial" w:hAnsi="Arial" w:cs="Arial"/>
          <w:sz w:val="20"/>
          <w:szCs w:val="20"/>
        </w:rPr>
        <w:t>si</w:t>
      </w:r>
      <w:proofErr w:type="gramEnd"/>
      <w:r w:rsidRPr="00CD6A71">
        <w:rPr>
          <w:rFonts w:ascii="Arial" w:hAnsi="Arial" w:cs="Arial"/>
          <w:sz w:val="20"/>
          <w:szCs w:val="20"/>
        </w:rPr>
        <w:t xml:space="preserve"> elle prévoit de déterminer une période d’alimentation du CET </w:t>
      </w:r>
    </w:p>
    <w:p w14:paraId="18164CC3" w14:textId="7A9A7EFD" w:rsidR="00484A45" w:rsidRPr="00CD6A71" w:rsidRDefault="00484A45" w:rsidP="00615D0E">
      <w:pPr>
        <w:jc w:val="both"/>
        <w:rPr>
          <w:rFonts w:ascii="Arial" w:hAnsi="Arial" w:cs="Arial"/>
          <w:b/>
          <w:sz w:val="20"/>
          <w:szCs w:val="20"/>
        </w:rPr>
      </w:pPr>
    </w:p>
    <w:p w14:paraId="0102C5B6" w14:textId="252503FA" w:rsidR="00525CFC" w:rsidRPr="00CD6A71" w:rsidRDefault="001642B2" w:rsidP="00615D0E">
      <w:pPr>
        <w:jc w:val="both"/>
        <w:rPr>
          <w:rFonts w:ascii="Arial" w:hAnsi="Arial" w:cs="Arial"/>
          <w:sz w:val="20"/>
          <w:szCs w:val="20"/>
        </w:rPr>
      </w:pPr>
      <w:r w:rsidRPr="00CD6A71">
        <w:rPr>
          <w:rFonts w:ascii="Arial" w:hAnsi="Arial" w:cs="Arial"/>
          <w:sz w:val="20"/>
          <w:szCs w:val="20"/>
        </w:rPr>
        <w:t>Suite à l’exposé, l’organe délibérant</w:t>
      </w:r>
      <w:r w:rsidR="005C021E" w:rsidRPr="00CD6A71">
        <w:rPr>
          <w:rFonts w:ascii="Arial" w:hAnsi="Arial" w:cs="Arial"/>
          <w:sz w:val="20"/>
          <w:szCs w:val="20"/>
        </w:rPr>
        <w:t xml:space="preserve"> procède au vote portant sur chaque éventualité</w:t>
      </w:r>
      <w:r w:rsidR="00525CFC" w:rsidRPr="00CD6A71">
        <w:rPr>
          <w:rFonts w:ascii="Arial" w:hAnsi="Arial" w:cs="Arial"/>
          <w:sz w:val="20"/>
          <w:szCs w:val="20"/>
        </w:rPr>
        <w:t>.</w:t>
      </w:r>
    </w:p>
    <w:p w14:paraId="383CE667" w14:textId="77777777" w:rsidR="00525CFC" w:rsidRPr="00DA1FFC" w:rsidRDefault="00525CFC" w:rsidP="00615D0E">
      <w:pPr>
        <w:jc w:val="both"/>
        <w:rPr>
          <w:rFonts w:ascii="Arial" w:hAnsi="Arial" w:cs="Arial"/>
          <w:sz w:val="20"/>
          <w:szCs w:val="20"/>
        </w:rPr>
      </w:pPr>
    </w:p>
    <w:p w14:paraId="135FD16A" w14:textId="48E2494B" w:rsidR="005C021E" w:rsidRPr="00DA1FFC" w:rsidRDefault="00CD6A71" w:rsidP="00615D0E">
      <w:pPr>
        <w:pStyle w:val="Paragraphedeliste"/>
        <w:numPr>
          <w:ilvl w:val="0"/>
          <w:numId w:val="17"/>
        </w:numPr>
        <w:jc w:val="both"/>
        <w:rPr>
          <w:rFonts w:ascii="Arial" w:hAnsi="Arial" w:cs="Arial"/>
          <w:sz w:val="20"/>
          <w:szCs w:val="20"/>
          <w:u w:val="single"/>
        </w:rPr>
      </w:pPr>
      <w:r>
        <w:rPr>
          <w:rFonts w:ascii="Arial" w:hAnsi="Arial" w:cs="Arial"/>
          <w:sz w:val="20"/>
          <w:szCs w:val="20"/>
          <w:u w:val="single"/>
        </w:rPr>
        <w:t>Concernant l</w:t>
      </w:r>
      <w:r w:rsidR="00525CFC" w:rsidRPr="00DA1FFC">
        <w:rPr>
          <w:rFonts w:ascii="Arial" w:hAnsi="Arial" w:cs="Arial"/>
          <w:sz w:val="20"/>
          <w:szCs w:val="20"/>
          <w:u w:val="single"/>
        </w:rPr>
        <w:t>e principe de la prise en compte d’une partie de</w:t>
      </w:r>
      <w:r w:rsidR="005C021E" w:rsidRPr="00DA1FFC">
        <w:rPr>
          <w:rFonts w:ascii="Arial" w:hAnsi="Arial" w:cs="Arial"/>
          <w:sz w:val="20"/>
          <w:szCs w:val="20"/>
          <w:u w:val="single"/>
        </w:rPr>
        <w:t xml:space="preserve">s repos compensateurs </w:t>
      </w:r>
    </w:p>
    <w:p w14:paraId="4AB45958" w14:textId="77777777" w:rsidR="00CD6A71" w:rsidRDefault="00CD6A71" w:rsidP="00615D0E">
      <w:pPr>
        <w:jc w:val="both"/>
        <w:rPr>
          <w:rFonts w:ascii="Arial" w:hAnsi="Arial" w:cs="Arial"/>
          <w:sz w:val="20"/>
          <w:szCs w:val="20"/>
        </w:rPr>
      </w:pPr>
    </w:p>
    <w:p w14:paraId="5DF19ABC" w14:textId="3834552C" w:rsidR="005C021E" w:rsidRPr="00DA1FFC" w:rsidRDefault="005C021E" w:rsidP="00615D0E">
      <w:pPr>
        <w:jc w:val="both"/>
        <w:rPr>
          <w:rFonts w:ascii="Arial" w:hAnsi="Arial" w:cs="Arial"/>
          <w:sz w:val="20"/>
          <w:szCs w:val="20"/>
        </w:rPr>
      </w:pPr>
      <w:r w:rsidRPr="00DA1FFC">
        <w:rPr>
          <w:rFonts w:ascii="Arial" w:hAnsi="Arial" w:cs="Arial"/>
          <w:sz w:val="20"/>
          <w:szCs w:val="20"/>
        </w:rPr>
        <w:t xml:space="preserve">.. </w:t>
      </w:r>
      <w:proofErr w:type="gramStart"/>
      <w:r w:rsidRPr="00DA1FFC">
        <w:rPr>
          <w:rFonts w:ascii="Arial" w:hAnsi="Arial" w:cs="Arial"/>
          <w:sz w:val="20"/>
          <w:szCs w:val="20"/>
        </w:rPr>
        <w:t>voix</w:t>
      </w:r>
      <w:proofErr w:type="gramEnd"/>
      <w:r w:rsidRPr="00DA1FFC">
        <w:rPr>
          <w:rFonts w:ascii="Arial" w:hAnsi="Arial" w:cs="Arial"/>
          <w:sz w:val="20"/>
          <w:szCs w:val="20"/>
        </w:rPr>
        <w:t xml:space="preserve"> contre</w:t>
      </w:r>
    </w:p>
    <w:p w14:paraId="18CA063A" w14:textId="77777777" w:rsidR="005C021E" w:rsidRPr="00DA1FFC" w:rsidRDefault="005C021E" w:rsidP="00615D0E">
      <w:pPr>
        <w:jc w:val="both"/>
        <w:rPr>
          <w:rFonts w:ascii="Arial" w:hAnsi="Arial" w:cs="Arial"/>
          <w:sz w:val="20"/>
          <w:szCs w:val="20"/>
        </w:rPr>
      </w:pPr>
      <w:r w:rsidRPr="00DA1FFC">
        <w:rPr>
          <w:rFonts w:ascii="Arial" w:hAnsi="Arial" w:cs="Arial"/>
          <w:sz w:val="20"/>
          <w:szCs w:val="20"/>
        </w:rPr>
        <w:t xml:space="preserve">.. </w:t>
      </w:r>
      <w:proofErr w:type="gramStart"/>
      <w:r w:rsidRPr="00DA1FFC">
        <w:rPr>
          <w:rFonts w:ascii="Arial" w:hAnsi="Arial" w:cs="Arial"/>
          <w:sz w:val="20"/>
          <w:szCs w:val="20"/>
        </w:rPr>
        <w:t>voix</w:t>
      </w:r>
      <w:proofErr w:type="gramEnd"/>
      <w:r w:rsidRPr="00DA1FFC">
        <w:rPr>
          <w:rFonts w:ascii="Arial" w:hAnsi="Arial" w:cs="Arial"/>
          <w:sz w:val="20"/>
          <w:szCs w:val="20"/>
        </w:rPr>
        <w:t xml:space="preserve"> pour </w:t>
      </w:r>
    </w:p>
    <w:p w14:paraId="195D9013" w14:textId="77777777" w:rsidR="005C021E" w:rsidRPr="00DA1FFC" w:rsidRDefault="005C021E" w:rsidP="00615D0E">
      <w:pPr>
        <w:jc w:val="both"/>
        <w:rPr>
          <w:rFonts w:ascii="Arial" w:hAnsi="Arial" w:cs="Arial"/>
          <w:sz w:val="20"/>
          <w:szCs w:val="20"/>
        </w:rPr>
      </w:pPr>
      <w:r w:rsidRPr="00DA1FFC">
        <w:rPr>
          <w:rFonts w:ascii="Arial" w:hAnsi="Arial" w:cs="Arial"/>
          <w:sz w:val="20"/>
          <w:szCs w:val="20"/>
        </w:rPr>
        <w:t xml:space="preserve">.. </w:t>
      </w:r>
      <w:proofErr w:type="gramStart"/>
      <w:r w:rsidRPr="00DA1FFC">
        <w:rPr>
          <w:rFonts w:ascii="Arial" w:hAnsi="Arial" w:cs="Arial"/>
          <w:sz w:val="20"/>
          <w:szCs w:val="20"/>
        </w:rPr>
        <w:t>abstentions</w:t>
      </w:r>
      <w:proofErr w:type="gramEnd"/>
      <w:r w:rsidRPr="00DA1FFC">
        <w:rPr>
          <w:rFonts w:ascii="Arial" w:hAnsi="Arial" w:cs="Arial"/>
          <w:sz w:val="20"/>
          <w:szCs w:val="20"/>
        </w:rPr>
        <w:t xml:space="preserve"> </w:t>
      </w:r>
    </w:p>
    <w:p w14:paraId="356CFACD" w14:textId="77777777" w:rsidR="005C021E" w:rsidRPr="00DA1FFC" w:rsidRDefault="005C021E" w:rsidP="00615D0E">
      <w:pPr>
        <w:jc w:val="both"/>
        <w:rPr>
          <w:rFonts w:ascii="Arial" w:hAnsi="Arial" w:cs="Arial"/>
          <w:sz w:val="20"/>
          <w:szCs w:val="20"/>
        </w:rPr>
      </w:pPr>
    </w:p>
    <w:p w14:paraId="5DC97DA6" w14:textId="603266B9" w:rsidR="00CD6A71" w:rsidRDefault="00CD6A71" w:rsidP="00615D0E">
      <w:pPr>
        <w:jc w:val="both"/>
        <w:rPr>
          <w:rFonts w:ascii="Arial" w:hAnsi="Arial" w:cs="Arial"/>
          <w:sz w:val="20"/>
          <w:szCs w:val="20"/>
        </w:rPr>
      </w:pPr>
      <w:r>
        <w:rPr>
          <w:rFonts w:ascii="Arial" w:hAnsi="Arial" w:cs="Arial"/>
          <w:sz w:val="20"/>
          <w:szCs w:val="20"/>
        </w:rPr>
        <w:t>L’organe délibérant décide d’autoriser l’alimentation des jours de repos compensateur sur le CET.</w:t>
      </w:r>
    </w:p>
    <w:p w14:paraId="4C1A42D8" w14:textId="76E0E0A3" w:rsidR="00CD6A71" w:rsidRPr="00DA1FFC" w:rsidRDefault="00CD6A71" w:rsidP="00CD6A71">
      <w:pPr>
        <w:jc w:val="both"/>
        <w:rPr>
          <w:rFonts w:ascii="Arial" w:hAnsi="Arial" w:cs="Arial"/>
          <w:sz w:val="20"/>
          <w:szCs w:val="20"/>
        </w:rPr>
      </w:pPr>
      <w:r w:rsidRPr="00CD6A71">
        <w:rPr>
          <w:rFonts w:ascii="Arial" w:hAnsi="Arial" w:cs="Arial"/>
          <w:i/>
          <w:sz w:val="20"/>
          <w:szCs w:val="20"/>
        </w:rPr>
        <w:t>Le cas échéant,</w:t>
      </w:r>
      <w:r>
        <w:rPr>
          <w:rFonts w:ascii="Arial" w:hAnsi="Arial" w:cs="Arial"/>
          <w:sz w:val="20"/>
          <w:szCs w:val="20"/>
        </w:rPr>
        <w:t xml:space="preserve"> il décide de </w:t>
      </w:r>
      <w:r w:rsidRPr="00DA1FFC">
        <w:rPr>
          <w:rFonts w:ascii="Arial" w:hAnsi="Arial" w:cs="Arial"/>
          <w:sz w:val="20"/>
          <w:szCs w:val="20"/>
        </w:rPr>
        <w:t>fixer la limite des jours de repos compensateurs pouvan</w:t>
      </w:r>
      <w:r>
        <w:rPr>
          <w:rFonts w:ascii="Arial" w:hAnsi="Arial" w:cs="Arial"/>
          <w:sz w:val="20"/>
          <w:szCs w:val="20"/>
        </w:rPr>
        <w:t xml:space="preserve">t être portés au </w:t>
      </w:r>
      <w:proofErr w:type="gramStart"/>
      <w:r>
        <w:rPr>
          <w:rFonts w:ascii="Arial" w:hAnsi="Arial" w:cs="Arial"/>
          <w:sz w:val="20"/>
          <w:szCs w:val="20"/>
        </w:rPr>
        <w:t>CET  à</w:t>
      </w:r>
      <w:proofErr w:type="gramEnd"/>
      <w:r>
        <w:rPr>
          <w:rFonts w:ascii="Arial" w:hAnsi="Arial" w:cs="Arial"/>
          <w:sz w:val="20"/>
          <w:szCs w:val="20"/>
        </w:rPr>
        <w:t xml:space="preserve"> … jours.</w:t>
      </w:r>
    </w:p>
    <w:p w14:paraId="00531DF2" w14:textId="77777777" w:rsidR="00CD6A71" w:rsidRPr="00CD6A71" w:rsidRDefault="00CD6A71" w:rsidP="00615D0E">
      <w:pPr>
        <w:jc w:val="both"/>
        <w:rPr>
          <w:rFonts w:ascii="Arial" w:hAnsi="Arial" w:cs="Arial"/>
          <w:b/>
          <w:sz w:val="20"/>
          <w:szCs w:val="20"/>
        </w:rPr>
      </w:pPr>
      <w:proofErr w:type="gramStart"/>
      <w:r w:rsidRPr="00CD6A71">
        <w:rPr>
          <w:rFonts w:ascii="Arial" w:hAnsi="Arial" w:cs="Arial"/>
          <w:b/>
          <w:sz w:val="20"/>
          <w:szCs w:val="20"/>
        </w:rPr>
        <w:t>OU</w:t>
      </w:r>
      <w:proofErr w:type="gramEnd"/>
    </w:p>
    <w:p w14:paraId="12D93D59" w14:textId="43B70B1E" w:rsidR="00CD6A71" w:rsidRDefault="00CD6A71" w:rsidP="00CD6A71">
      <w:pPr>
        <w:jc w:val="both"/>
        <w:rPr>
          <w:rFonts w:ascii="Arial" w:hAnsi="Arial" w:cs="Arial"/>
          <w:sz w:val="20"/>
          <w:szCs w:val="20"/>
        </w:rPr>
      </w:pPr>
      <w:r>
        <w:rPr>
          <w:rFonts w:ascii="Arial" w:hAnsi="Arial" w:cs="Arial"/>
          <w:sz w:val="20"/>
          <w:szCs w:val="20"/>
        </w:rPr>
        <w:t xml:space="preserve">L’organe délibérant décide </w:t>
      </w:r>
      <w:r>
        <w:rPr>
          <w:rFonts w:ascii="Arial" w:hAnsi="Arial" w:cs="Arial"/>
          <w:sz w:val="20"/>
          <w:szCs w:val="20"/>
        </w:rPr>
        <w:t xml:space="preserve">de ne pas </w:t>
      </w:r>
      <w:r>
        <w:rPr>
          <w:rFonts w:ascii="Arial" w:hAnsi="Arial" w:cs="Arial"/>
          <w:sz w:val="20"/>
          <w:szCs w:val="20"/>
        </w:rPr>
        <w:t>autoriser l’</w:t>
      </w:r>
      <w:r>
        <w:rPr>
          <w:rFonts w:ascii="Arial" w:hAnsi="Arial" w:cs="Arial"/>
          <w:sz w:val="20"/>
          <w:szCs w:val="20"/>
        </w:rPr>
        <w:t>alimentation</w:t>
      </w:r>
      <w:r>
        <w:rPr>
          <w:rFonts w:ascii="Arial" w:hAnsi="Arial" w:cs="Arial"/>
          <w:sz w:val="20"/>
          <w:szCs w:val="20"/>
        </w:rPr>
        <w:t xml:space="preserve"> des jours de repos compensateur sur le CET</w:t>
      </w:r>
      <w:r>
        <w:rPr>
          <w:rFonts w:ascii="Arial" w:hAnsi="Arial" w:cs="Arial"/>
          <w:sz w:val="20"/>
          <w:szCs w:val="20"/>
        </w:rPr>
        <w:t>.</w:t>
      </w:r>
    </w:p>
    <w:p w14:paraId="5C0C21A4" w14:textId="77777777" w:rsidR="00525CFC" w:rsidRPr="00DA1FFC" w:rsidRDefault="00525CFC" w:rsidP="00615D0E">
      <w:pPr>
        <w:jc w:val="both"/>
        <w:rPr>
          <w:rFonts w:ascii="Arial" w:hAnsi="Arial" w:cs="Arial"/>
          <w:sz w:val="20"/>
          <w:szCs w:val="20"/>
        </w:rPr>
      </w:pPr>
    </w:p>
    <w:p w14:paraId="19FA0346" w14:textId="77777777" w:rsidR="00CD6A71" w:rsidRPr="00CD6A71" w:rsidRDefault="00CD6A71" w:rsidP="00615D0E">
      <w:pPr>
        <w:pStyle w:val="Paragraphedeliste"/>
        <w:numPr>
          <w:ilvl w:val="0"/>
          <w:numId w:val="16"/>
        </w:numPr>
        <w:jc w:val="both"/>
        <w:rPr>
          <w:rFonts w:ascii="Arial" w:hAnsi="Arial" w:cs="Arial"/>
          <w:vanish/>
          <w:sz w:val="20"/>
          <w:szCs w:val="20"/>
          <w:u w:val="single"/>
        </w:rPr>
      </w:pPr>
    </w:p>
    <w:p w14:paraId="587383D1" w14:textId="7487D4C2" w:rsidR="00525CFC" w:rsidRPr="00DA1FFC" w:rsidRDefault="00CD6A71" w:rsidP="00615D0E">
      <w:pPr>
        <w:pStyle w:val="Paragraphedeliste"/>
        <w:numPr>
          <w:ilvl w:val="0"/>
          <w:numId w:val="16"/>
        </w:numPr>
        <w:jc w:val="both"/>
        <w:rPr>
          <w:rFonts w:ascii="Arial" w:hAnsi="Arial" w:cs="Arial"/>
          <w:sz w:val="20"/>
          <w:szCs w:val="20"/>
          <w:u w:val="single"/>
        </w:rPr>
      </w:pPr>
      <w:r>
        <w:rPr>
          <w:rFonts w:ascii="Arial" w:hAnsi="Arial" w:cs="Arial"/>
          <w:sz w:val="20"/>
          <w:szCs w:val="20"/>
          <w:u w:val="single"/>
        </w:rPr>
        <w:t>C</w:t>
      </w:r>
      <w:r w:rsidR="00525CFC" w:rsidRPr="00DA1FFC">
        <w:rPr>
          <w:rFonts w:ascii="Arial" w:hAnsi="Arial" w:cs="Arial"/>
          <w:sz w:val="20"/>
          <w:szCs w:val="20"/>
          <w:u w:val="single"/>
        </w:rPr>
        <w:t>oncernant le principe de l’indemnisation et de la prise en compte au titre de la RAFP</w:t>
      </w:r>
    </w:p>
    <w:p w14:paraId="6294D0B3" w14:textId="77777777" w:rsidR="005C021E" w:rsidRPr="00DA1FFC" w:rsidRDefault="005C021E" w:rsidP="00615D0E">
      <w:pPr>
        <w:jc w:val="both"/>
        <w:rPr>
          <w:rFonts w:ascii="Arial" w:hAnsi="Arial" w:cs="Arial"/>
          <w:sz w:val="20"/>
          <w:szCs w:val="20"/>
        </w:rPr>
      </w:pPr>
    </w:p>
    <w:p w14:paraId="021752D3" w14:textId="77777777" w:rsidR="00525CFC" w:rsidRPr="00DA1FFC" w:rsidRDefault="00525CFC" w:rsidP="00615D0E">
      <w:pPr>
        <w:jc w:val="both"/>
        <w:rPr>
          <w:rFonts w:ascii="Arial" w:hAnsi="Arial" w:cs="Arial"/>
          <w:sz w:val="20"/>
          <w:szCs w:val="20"/>
        </w:rPr>
      </w:pPr>
      <w:r w:rsidRPr="00DA1FFC">
        <w:rPr>
          <w:rFonts w:ascii="Arial" w:hAnsi="Arial" w:cs="Arial"/>
          <w:sz w:val="20"/>
          <w:szCs w:val="20"/>
        </w:rPr>
        <w:t xml:space="preserve">.. </w:t>
      </w:r>
      <w:proofErr w:type="gramStart"/>
      <w:r w:rsidRPr="00DA1FFC">
        <w:rPr>
          <w:rFonts w:ascii="Arial" w:hAnsi="Arial" w:cs="Arial"/>
          <w:sz w:val="20"/>
          <w:szCs w:val="20"/>
        </w:rPr>
        <w:t>voix</w:t>
      </w:r>
      <w:proofErr w:type="gramEnd"/>
      <w:r w:rsidRPr="00DA1FFC">
        <w:rPr>
          <w:rFonts w:ascii="Arial" w:hAnsi="Arial" w:cs="Arial"/>
          <w:sz w:val="20"/>
          <w:szCs w:val="20"/>
        </w:rPr>
        <w:t xml:space="preserve"> contre</w:t>
      </w:r>
    </w:p>
    <w:p w14:paraId="53D11C6D" w14:textId="77777777" w:rsidR="00525CFC" w:rsidRPr="00DA1FFC" w:rsidRDefault="00525CFC" w:rsidP="00615D0E">
      <w:pPr>
        <w:jc w:val="both"/>
        <w:rPr>
          <w:rFonts w:ascii="Arial" w:hAnsi="Arial" w:cs="Arial"/>
          <w:sz w:val="20"/>
          <w:szCs w:val="20"/>
        </w:rPr>
      </w:pPr>
      <w:r w:rsidRPr="00DA1FFC">
        <w:rPr>
          <w:rFonts w:ascii="Arial" w:hAnsi="Arial" w:cs="Arial"/>
          <w:sz w:val="20"/>
          <w:szCs w:val="20"/>
        </w:rPr>
        <w:t xml:space="preserve">.. </w:t>
      </w:r>
      <w:proofErr w:type="gramStart"/>
      <w:r w:rsidRPr="00DA1FFC">
        <w:rPr>
          <w:rFonts w:ascii="Arial" w:hAnsi="Arial" w:cs="Arial"/>
          <w:sz w:val="20"/>
          <w:szCs w:val="20"/>
        </w:rPr>
        <w:t>voix</w:t>
      </w:r>
      <w:proofErr w:type="gramEnd"/>
      <w:r w:rsidRPr="00DA1FFC">
        <w:rPr>
          <w:rFonts w:ascii="Arial" w:hAnsi="Arial" w:cs="Arial"/>
          <w:sz w:val="20"/>
          <w:szCs w:val="20"/>
        </w:rPr>
        <w:t xml:space="preserve"> pour </w:t>
      </w:r>
    </w:p>
    <w:p w14:paraId="183C6F26" w14:textId="77777777" w:rsidR="00525CFC" w:rsidRPr="00DA1FFC" w:rsidRDefault="00525CFC" w:rsidP="00615D0E">
      <w:pPr>
        <w:jc w:val="both"/>
        <w:rPr>
          <w:rFonts w:ascii="Arial" w:hAnsi="Arial" w:cs="Arial"/>
          <w:sz w:val="20"/>
          <w:szCs w:val="20"/>
        </w:rPr>
      </w:pPr>
      <w:r w:rsidRPr="00DA1FFC">
        <w:rPr>
          <w:rFonts w:ascii="Arial" w:hAnsi="Arial" w:cs="Arial"/>
          <w:sz w:val="20"/>
          <w:szCs w:val="20"/>
        </w:rPr>
        <w:t xml:space="preserve">.. </w:t>
      </w:r>
      <w:proofErr w:type="gramStart"/>
      <w:r w:rsidRPr="00DA1FFC">
        <w:rPr>
          <w:rFonts w:ascii="Arial" w:hAnsi="Arial" w:cs="Arial"/>
          <w:sz w:val="20"/>
          <w:szCs w:val="20"/>
        </w:rPr>
        <w:t>abstentions</w:t>
      </w:r>
      <w:proofErr w:type="gramEnd"/>
      <w:r w:rsidRPr="00DA1FFC">
        <w:rPr>
          <w:rFonts w:ascii="Arial" w:hAnsi="Arial" w:cs="Arial"/>
          <w:sz w:val="20"/>
          <w:szCs w:val="20"/>
        </w:rPr>
        <w:t xml:space="preserve"> </w:t>
      </w:r>
    </w:p>
    <w:p w14:paraId="6C97C8BE" w14:textId="37791075" w:rsidR="00CD6A71" w:rsidRDefault="00CD6A71" w:rsidP="00CD6A71">
      <w:pPr>
        <w:jc w:val="both"/>
        <w:rPr>
          <w:rFonts w:ascii="Arial" w:hAnsi="Arial" w:cs="Arial"/>
          <w:sz w:val="20"/>
          <w:szCs w:val="20"/>
        </w:rPr>
      </w:pPr>
      <w:r>
        <w:rPr>
          <w:rFonts w:ascii="Arial" w:hAnsi="Arial" w:cs="Arial"/>
          <w:sz w:val="20"/>
          <w:szCs w:val="20"/>
        </w:rPr>
        <w:t xml:space="preserve">L’organe délibérant décide d’autoriser </w:t>
      </w:r>
      <w:r>
        <w:rPr>
          <w:rFonts w:ascii="Arial" w:hAnsi="Arial" w:cs="Arial"/>
          <w:sz w:val="20"/>
          <w:szCs w:val="20"/>
        </w:rPr>
        <w:t>la monétisation du</w:t>
      </w:r>
      <w:r>
        <w:rPr>
          <w:rFonts w:ascii="Arial" w:hAnsi="Arial" w:cs="Arial"/>
          <w:sz w:val="20"/>
          <w:szCs w:val="20"/>
        </w:rPr>
        <w:t xml:space="preserve"> CET.</w:t>
      </w:r>
    </w:p>
    <w:p w14:paraId="29D9AC70" w14:textId="77777777" w:rsidR="00CD6A71" w:rsidRPr="00CD6A71" w:rsidRDefault="00CD6A71" w:rsidP="00CD6A71">
      <w:pPr>
        <w:jc w:val="both"/>
        <w:rPr>
          <w:rFonts w:ascii="Arial" w:hAnsi="Arial" w:cs="Arial"/>
          <w:b/>
          <w:sz w:val="20"/>
          <w:szCs w:val="20"/>
        </w:rPr>
      </w:pPr>
      <w:proofErr w:type="gramStart"/>
      <w:r w:rsidRPr="00CD6A71">
        <w:rPr>
          <w:rFonts w:ascii="Arial" w:hAnsi="Arial" w:cs="Arial"/>
          <w:b/>
          <w:sz w:val="20"/>
          <w:szCs w:val="20"/>
        </w:rPr>
        <w:t>OU</w:t>
      </w:r>
      <w:proofErr w:type="gramEnd"/>
    </w:p>
    <w:p w14:paraId="1EB915C3" w14:textId="59F55430" w:rsidR="00CD6A71" w:rsidRDefault="00CD6A71" w:rsidP="00CD6A71">
      <w:pPr>
        <w:jc w:val="both"/>
        <w:rPr>
          <w:rFonts w:ascii="Arial" w:hAnsi="Arial" w:cs="Arial"/>
          <w:sz w:val="20"/>
          <w:szCs w:val="20"/>
        </w:rPr>
      </w:pPr>
      <w:r>
        <w:rPr>
          <w:rFonts w:ascii="Arial" w:hAnsi="Arial" w:cs="Arial"/>
          <w:sz w:val="20"/>
          <w:szCs w:val="20"/>
        </w:rPr>
        <w:t xml:space="preserve">L’organe délibérant décide de ne pas autoriser </w:t>
      </w:r>
      <w:r>
        <w:rPr>
          <w:rFonts w:ascii="Arial" w:hAnsi="Arial" w:cs="Arial"/>
          <w:sz w:val="20"/>
          <w:szCs w:val="20"/>
        </w:rPr>
        <w:t>la monétisation du</w:t>
      </w:r>
      <w:r>
        <w:rPr>
          <w:rFonts w:ascii="Arial" w:hAnsi="Arial" w:cs="Arial"/>
          <w:sz w:val="20"/>
          <w:szCs w:val="20"/>
        </w:rPr>
        <w:t xml:space="preserve"> CET.</w:t>
      </w:r>
    </w:p>
    <w:p w14:paraId="5214373C" w14:textId="77777777" w:rsidR="00CD6A71" w:rsidRPr="00DA1FFC" w:rsidRDefault="00CD6A71" w:rsidP="00615D0E">
      <w:pPr>
        <w:jc w:val="both"/>
        <w:rPr>
          <w:rFonts w:ascii="Arial" w:hAnsi="Arial" w:cs="Arial"/>
          <w:sz w:val="20"/>
          <w:szCs w:val="20"/>
        </w:rPr>
      </w:pPr>
    </w:p>
    <w:p w14:paraId="2313495B" w14:textId="57E9655C" w:rsidR="003044FB" w:rsidRPr="00DA1FFC" w:rsidRDefault="00CD6A71" w:rsidP="00615D0E">
      <w:pPr>
        <w:pStyle w:val="Paragraphedeliste"/>
        <w:numPr>
          <w:ilvl w:val="0"/>
          <w:numId w:val="16"/>
        </w:numPr>
        <w:jc w:val="both"/>
        <w:rPr>
          <w:rFonts w:ascii="Arial" w:hAnsi="Arial" w:cs="Arial"/>
          <w:sz w:val="20"/>
          <w:szCs w:val="20"/>
          <w:u w:val="single"/>
        </w:rPr>
      </w:pPr>
      <w:r>
        <w:rPr>
          <w:rFonts w:ascii="Arial" w:hAnsi="Arial" w:cs="Arial"/>
          <w:sz w:val="20"/>
          <w:szCs w:val="20"/>
          <w:u w:val="single"/>
        </w:rPr>
        <w:t>C</w:t>
      </w:r>
      <w:r w:rsidR="006315B0" w:rsidRPr="00DA1FFC">
        <w:rPr>
          <w:rFonts w:ascii="Arial" w:hAnsi="Arial" w:cs="Arial"/>
          <w:sz w:val="20"/>
          <w:szCs w:val="20"/>
          <w:u w:val="single"/>
        </w:rPr>
        <w:t xml:space="preserve">oncernant la détermination d’une campagne d’alimentation </w:t>
      </w:r>
    </w:p>
    <w:p w14:paraId="35F1E68D" w14:textId="77777777" w:rsidR="006315B0" w:rsidRPr="00DA1FFC" w:rsidRDefault="006315B0" w:rsidP="00615D0E">
      <w:pPr>
        <w:jc w:val="both"/>
        <w:rPr>
          <w:rFonts w:ascii="Arial" w:hAnsi="Arial" w:cs="Arial"/>
          <w:sz w:val="20"/>
          <w:szCs w:val="20"/>
          <w:u w:val="single"/>
        </w:rPr>
      </w:pPr>
    </w:p>
    <w:p w14:paraId="1C26756F" w14:textId="312FC213" w:rsidR="006315B0" w:rsidRPr="00DA1FFC" w:rsidRDefault="006315B0" w:rsidP="00615D0E">
      <w:pPr>
        <w:jc w:val="both"/>
        <w:rPr>
          <w:rFonts w:ascii="Arial" w:hAnsi="Arial" w:cs="Arial"/>
          <w:sz w:val="20"/>
          <w:szCs w:val="20"/>
        </w:rPr>
      </w:pPr>
      <w:r w:rsidRPr="00DA1FFC">
        <w:rPr>
          <w:rFonts w:ascii="Arial" w:hAnsi="Arial" w:cs="Arial"/>
          <w:sz w:val="20"/>
          <w:szCs w:val="20"/>
        </w:rPr>
        <w:t>..</w:t>
      </w:r>
      <w:r w:rsidR="00DC3BC2">
        <w:rPr>
          <w:rFonts w:ascii="Arial" w:hAnsi="Arial" w:cs="Arial"/>
          <w:sz w:val="20"/>
          <w:szCs w:val="20"/>
        </w:rPr>
        <w:t xml:space="preserve"> </w:t>
      </w:r>
      <w:proofErr w:type="gramStart"/>
      <w:r w:rsidRPr="00DA1FFC">
        <w:rPr>
          <w:rFonts w:ascii="Arial" w:hAnsi="Arial" w:cs="Arial"/>
          <w:sz w:val="20"/>
          <w:szCs w:val="20"/>
        </w:rPr>
        <w:t>voix</w:t>
      </w:r>
      <w:proofErr w:type="gramEnd"/>
      <w:r w:rsidRPr="00DA1FFC">
        <w:rPr>
          <w:rFonts w:ascii="Arial" w:hAnsi="Arial" w:cs="Arial"/>
          <w:sz w:val="20"/>
          <w:szCs w:val="20"/>
        </w:rPr>
        <w:t xml:space="preserve"> contre</w:t>
      </w:r>
    </w:p>
    <w:p w14:paraId="0A73DE5F" w14:textId="77777777" w:rsidR="006315B0" w:rsidRPr="00DA1FFC" w:rsidRDefault="006315B0" w:rsidP="00615D0E">
      <w:pPr>
        <w:jc w:val="both"/>
        <w:rPr>
          <w:rFonts w:ascii="Arial" w:hAnsi="Arial" w:cs="Arial"/>
          <w:sz w:val="20"/>
          <w:szCs w:val="20"/>
        </w:rPr>
      </w:pPr>
      <w:r w:rsidRPr="00DA1FFC">
        <w:rPr>
          <w:rFonts w:ascii="Arial" w:hAnsi="Arial" w:cs="Arial"/>
          <w:sz w:val="20"/>
          <w:szCs w:val="20"/>
        </w:rPr>
        <w:t xml:space="preserve">.. </w:t>
      </w:r>
      <w:proofErr w:type="gramStart"/>
      <w:r w:rsidRPr="00DA1FFC">
        <w:rPr>
          <w:rFonts w:ascii="Arial" w:hAnsi="Arial" w:cs="Arial"/>
          <w:sz w:val="20"/>
          <w:szCs w:val="20"/>
        </w:rPr>
        <w:t>voix</w:t>
      </w:r>
      <w:proofErr w:type="gramEnd"/>
      <w:r w:rsidRPr="00DA1FFC">
        <w:rPr>
          <w:rFonts w:ascii="Arial" w:hAnsi="Arial" w:cs="Arial"/>
          <w:sz w:val="20"/>
          <w:szCs w:val="20"/>
        </w:rPr>
        <w:t xml:space="preserve"> pour </w:t>
      </w:r>
    </w:p>
    <w:p w14:paraId="1A269B16" w14:textId="77777777" w:rsidR="006315B0" w:rsidRPr="00DA1FFC" w:rsidRDefault="006315B0" w:rsidP="00615D0E">
      <w:pPr>
        <w:jc w:val="both"/>
        <w:rPr>
          <w:rFonts w:ascii="Arial" w:hAnsi="Arial" w:cs="Arial"/>
          <w:sz w:val="20"/>
          <w:szCs w:val="20"/>
        </w:rPr>
      </w:pPr>
      <w:r w:rsidRPr="00DA1FFC">
        <w:rPr>
          <w:rFonts w:ascii="Arial" w:hAnsi="Arial" w:cs="Arial"/>
          <w:sz w:val="20"/>
          <w:szCs w:val="20"/>
        </w:rPr>
        <w:t xml:space="preserve">.. </w:t>
      </w:r>
      <w:proofErr w:type="gramStart"/>
      <w:r w:rsidRPr="00DA1FFC">
        <w:rPr>
          <w:rFonts w:ascii="Arial" w:hAnsi="Arial" w:cs="Arial"/>
          <w:sz w:val="20"/>
          <w:szCs w:val="20"/>
        </w:rPr>
        <w:t>abstentions</w:t>
      </w:r>
      <w:proofErr w:type="gramEnd"/>
      <w:r w:rsidRPr="00DA1FFC">
        <w:rPr>
          <w:rFonts w:ascii="Arial" w:hAnsi="Arial" w:cs="Arial"/>
          <w:sz w:val="20"/>
          <w:szCs w:val="20"/>
        </w:rPr>
        <w:t xml:space="preserve"> </w:t>
      </w:r>
    </w:p>
    <w:p w14:paraId="561853C9" w14:textId="77777777" w:rsidR="006315B0" w:rsidRPr="00DA1FFC" w:rsidRDefault="006315B0" w:rsidP="00615D0E">
      <w:pPr>
        <w:jc w:val="both"/>
        <w:rPr>
          <w:rFonts w:ascii="Arial" w:hAnsi="Arial" w:cs="Arial"/>
          <w:sz w:val="20"/>
          <w:szCs w:val="20"/>
        </w:rPr>
      </w:pPr>
    </w:p>
    <w:p w14:paraId="7E533A14" w14:textId="69306812" w:rsidR="006315B0" w:rsidRPr="00DA1FFC" w:rsidRDefault="006315B0" w:rsidP="00615D0E">
      <w:pPr>
        <w:jc w:val="both"/>
        <w:rPr>
          <w:rFonts w:ascii="Arial" w:hAnsi="Arial" w:cs="Arial"/>
          <w:sz w:val="20"/>
          <w:szCs w:val="20"/>
        </w:rPr>
      </w:pPr>
      <w:r w:rsidRPr="00DA1FFC">
        <w:rPr>
          <w:rFonts w:ascii="Arial" w:hAnsi="Arial" w:cs="Arial"/>
          <w:sz w:val="20"/>
          <w:szCs w:val="20"/>
        </w:rPr>
        <w:t xml:space="preserve">L’organe délibérant décide de fixer la campagne d’alimentation du CET de l’année N </w:t>
      </w:r>
      <w:r w:rsidR="00CD6A71">
        <w:rPr>
          <w:rFonts w:ascii="Arial" w:hAnsi="Arial" w:cs="Arial"/>
          <w:sz w:val="20"/>
          <w:szCs w:val="20"/>
        </w:rPr>
        <w:t xml:space="preserve">du ……. </w:t>
      </w:r>
      <w:proofErr w:type="gramStart"/>
      <w:r w:rsidR="00CD6A71">
        <w:rPr>
          <w:rFonts w:ascii="Arial" w:hAnsi="Arial" w:cs="Arial"/>
          <w:sz w:val="20"/>
          <w:szCs w:val="20"/>
        </w:rPr>
        <w:t>au</w:t>
      </w:r>
      <w:proofErr w:type="gramEnd"/>
      <w:r w:rsidR="00CD6A71">
        <w:rPr>
          <w:rFonts w:ascii="Arial" w:hAnsi="Arial" w:cs="Arial"/>
          <w:sz w:val="20"/>
          <w:szCs w:val="20"/>
        </w:rPr>
        <w:t xml:space="preserve"> …………….. </w:t>
      </w:r>
      <w:proofErr w:type="gramStart"/>
      <w:r w:rsidR="00CD6A71">
        <w:rPr>
          <w:rFonts w:ascii="Arial" w:hAnsi="Arial" w:cs="Arial"/>
          <w:sz w:val="20"/>
          <w:szCs w:val="20"/>
        </w:rPr>
        <w:t>dernier</w:t>
      </w:r>
      <w:proofErr w:type="gramEnd"/>
      <w:r w:rsidR="00CD6A71">
        <w:rPr>
          <w:rFonts w:ascii="Arial" w:hAnsi="Arial" w:cs="Arial"/>
          <w:sz w:val="20"/>
          <w:szCs w:val="20"/>
        </w:rPr>
        <w:t xml:space="preserve"> délai </w:t>
      </w:r>
      <w:r w:rsidR="00CD6A71" w:rsidRPr="00DA1FFC">
        <w:rPr>
          <w:rFonts w:ascii="Arial" w:hAnsi="Arial" w:cs="Arial"/>
          <w:sz w:val="20"/>
          <w:szCs w:val="20"/>
        </w:rPr>
        <w:t>(31 décembre de l’année en cours ou au plus tard au 31 janvier de l’année suivante)</w:t>
      </w:r>
      <w:r w:rsidR="00CD6A71">
        <w:rPr>
          <w:rFonts w:ascii="Arial" w:hAnsi="Arial" w:cs="Arial"/>
          <w:sz w:val="20"/>
          <w:szCs w:val="20"/>
        </w:rPr>
        <w:t>.</w:t>
      </w:r>
    </w:p>
    <w:p w14:paraId="59E81F54" w14:textId="77777777" w:rsidR="006315B0" w:rsidRPr="00DA1FFC" w:rsidRDefault="006315B0" w:rsidP="00615D0E">
      <w:pPr>
        <w:jc w:val="both"/>
        <w:rPr>
          <w:rFonts w:ascii="Arial" w:hAnsi="Arial" w:cs="Arial"/>
          <w:sz w:val="20"/>
          <w:szCs w:val="20"/>
        </w:rPr>
      </w:pPr>
    </w:p>
    <w:p w14:paraId="3906C257" w14:textId="77777777" w:rsidR="006315B0" w:rsidRPr="00DA1FFC" w:rsidRDefault="006315B0" w:rsidP="00615D0E">
      <w:pPr>
        <w:pStyle w:val="Paragraphedeliste"/>
        <w:ind w:left="720"/>
        <w:jc w:val="both"/>
        <w:rPr>
          <w:rFonts w:ascii="Arial" w:hAnsi="Arial" w:cs="Arial"/>
          <w:sz w:val="20"/>
          <w:szCs w:val="20"/>
        </w:rPr>
      </w:pPr>
    </w:p>
    <w:p w14:paraId="535A61DD" w14:textId="77777777" w:rsidR="003044FB" w:rsidRPr="00CD6A71" w:rsidRDefault="00525CFC" w:rsidP="00615D0E">
      <w:pPr>
        <w:jc w:val="both"/>
        <w:rPr>
          <w:rFonts w:ascii="Arial" w:hAnsi="Arial" w:cs="Arial"/>
          <w:b/>
          <w:sz w:val="20"/>
          <w:szCs w:val="20"/>
        </w:rPr>
      </w:pPr>
      <w:r w:rsidRPr="00CD6A71">
        <w:rPr>
          <w:rFonts w:ascii="Arial" w:hAnsi="Arial" w:cs="Arial"/>
          <w:b/>
          <w:sz w:val="20"/>
          <w:szCs w:val="20"/>
        </w:rPr>
        <w:t>A</w:t>
      </w:r>
      <w:r w:rsidR="003044FB" w:rsidRPr="00CD6A71">
        <w:rPr>
          <w:rFonts w:ascii="Arial" w:hAnsi="Arial" w:cs="Arial"/>
          <w:b/>
          <w:sz w:val="20"/>
          <w:szCs w:val="20"/>
        </w:rPr>
        <w:t>près en avoir délibéré,</w:t>
      </w:r>
      <w:r w:rsidRPr="00CD6A71">
        <w:rPr>
          <w:rFonts w:ascii="Arial" w:hAnsi="Arial" w:cs="Arial"/>
          <w:b/>
          <w:sz w:val="20"/>
          <w:szCs w:val="20"/>
        </w:rPr>
        <w:t xml:space="preserve"> l’assemblée délibérante décide de mettre en place les modalités de mise en œuvre du CET dans les conditions fixées suivantes : </w:t>
      </w:r>
    </w:p>
    <w:p w14:paraId="4D694875" w14:textId="77777777" w:rsidR="00DA1FFC" w:rsidRPr="00DA1FFC" w:rsidRDefault="00DA1FFC" w:rsidP="00615D0E">
      <w:pPr>
        <w:jc w:val="both"/>
        <w:rPr>
          <w:rFonts w:ascii="Arial" w:hAnsi="Arial" w:cs="Arial"/>
          <w:sz w:val="20"/>
          <w:szCs w:val="20"/>
        </w:rPr>
      </w:pPr>
    </w:p>
    <w:p w14:paraId="7D95117D" w14:textId="1A875FC2" w:rsidR="00525CFC" w:rsidRPr="00DA1FFC" w:rsidRDefault="00525CFC" w:rsidP="00615D0E">
      <w:pPr>
        <w:tabs>
          <w:tab w:val="left" w:pos="708"/>
        </w:tabs>
        <w:suppressAutoHyphens/>
        <w:jc w:val="both"/>
        <w:rPr>
          <w:rFonts w:ascii="Arial" w:hAnsi="Arial" w:cs="Arial"/>
          <w:b/>
          <w:sz w:val="20"/>
          <w:szCs w:val="20"/>
        </w:rPr>
      </w:pPr>
      <w:r w:rsidRPr="00DA1FFC">
        <w:rPr>
          <w:rFonts w:ascii="Arial" w:hAnsi="Arial" w:cs="Arial"/>
          <w:b/>
          <w:sz w:val="20"/>
          <w:szCs w:val="20"/>
        </w:rPr>
        <w:t>Article 1 : Règles d’ouverture du compte épargne-temps</w:t>
      </w:r>
    </w:p>
    <w:p w14:paraId="5ACCE038" w14:textId="77777777" w:rsidR="00525CFC" w:rsidRPr="00DA1FFC" w:rsidRDefault="00525CFC" w:rsidP="00615D0E">
      <w:pPr>
        <w:tabs>
          <w:tab w:val="left" w:pos="708"/>
        </w:tabs>
        <w:suppressAutoHyphens/>
        <w:jc w:val="both"/>
        <w:rPr>
          <w:rFonts w:ascii="Arial" w:hAnsi="Arial" w:cs="Arial"/>
          <w:b/>
          <w:sz w:val="20"/>
          <w:szCs w:val="20"/>
        </w:rPr>
      </w:pPr>
    </w:p>
    <w:p w14:paraId="00C2AF45" w14:textId="77777777" w:rsidR="00525CFC" w:rsidRPr="00DA1FFC" w:rsidRDefault="00525CFC" w:rsidP="00615D0E">
      <w:pPr>
        <w:tabs>
          <w:tab w:val="left" w:pos="708"/>
        </w:tabs>
        <w:suppressAutoHyphens/>
        <w:jc w:val="both"/>
        <w:rPr>
          <w:rFonts w:ascii="Arial" w:hAnsi="Arial" w:cs="Arial"/>
          <w:sz w:val="20"/>
          <w:szCs w:val="20"/>
        </w:rPr>
      </w:pPr>
      <w:r w:rsidRPr="00DA1FFC">
        <w:rPr>
          <w:rFonts w:ascii="Arial" w:hAnsi="Arial" w:cs="Arial"/>
          <w:sz w:val="20"/>
          <w:szCs w:val="20"/>
        </w:rPr>
        <w:t xml:space="preserve">La demande d’ouverture du compte épargne-temps doit être effectuée par écrit </w:t>
      </w:r>
      <w:r w:rsidR="00FF2F34">
        <w:rPr>
          <w:rFonts w:ascii="Arial" w:hAnsi="Arial" w:cs="Arial"/>
          <w:sz w:val="20"/>
          <w:szCs w:val="20"/>
        </w:rPr>
        <w:t xml:space="preserve">par l’agent </w:t>
      </w:r>
      <w:r w:rsidRPr="00DA1FFC">
        <w:rPr>
          <w:rFonts w:ascii="Arial" w:hAnsi="Arial" w:cs="Arial"/>
          <w:sz w:val="20"/>
          <w:szCs w:val="20"/>
        </w:rPr>
        <w:t xml:space="preserve">auprès de l’autorité territoriale.  </w:t>
      </w:r>
    </w:p>
    <w:p w14:paraId="47CAA542" w14:textId="77777777" w:rsidR="00525CFC" w:rsidRPr="00DA1FFC" w:rsidRDefault="00525CFC" w:rsidP="00615D0E">
      <w:pPr>
        <w:tabs>
          <w:tab w:val="left" w:pos="708"/>
        </w:tabs>
        <w:suppressAutoHyphens/>
        <w:jc w:val="both"/>
        <w:rPr>
          <w:rFonts w:ascii="Arial" w:hAnsi="Arial" w:cs="Arial"/>
          <w:sz w:val="20"/>
          <w:szCs w:val="20"/>
        </w:rPr>
      </w:pPr>
    </w:p>
    <w:p w14:paraId="4432C1D9" w14:textId="77777777" w:rsidR="003044FB" w:rsidRPr="00DA1FFC" w:rsidRDefault="00525CFC" w:rsidP="00615D0E">
      <w:pPr>
        <w:jc w:val="both"/>
        <w:rPr>
          <w:rFonts w:ascii="Arial" w:hAnsi="Arial" w:cs="Arial"/>
          <w:b/>
          <w:sz w:val="20"/>
          <w:szCs w:val="20"/>
        </w:rPr>
      </w:pPr>
      <w:r w:rsidRPr="00DA1FFC">
        <w:rPr>
          <w:rFonts w:ascii="Arial" w:hAnsi="Arial" w:cs="Arial"/>
          <w:b/>
          <w:sz w:val="20"/>
          <w:szCs w:val="20"/>
        </w:rPr>
        <w:t>Article 2 : Règles de fonctionnement et de gestion du compte épargne-temps</w:t>
      </w:r>
    </w:p>
    <w:p w14:paraId="6A438436" w14:textId="77777777" w:rsidR="001170C5" w:rsidRDefault="001170C5" w:rsidP="00615D0E">
      <w:pPr>
        <w:jc w:val="both"/>
        <w:rPr>
          <w:rFonts w:ascii="Arial" w:hAnsi="Arial" w:cs="Arial"/>
          <w:b/>
          <w:sz w:val="20"/>
          <w:szCs w:val="20"/>
        </w:rPr>
      </w:pPr>
    </w:p>
    <w:p w14:paraId="3B33F86A" w14:textId="77777777" w:rsidR="00525CFC" w:rsidRPr="001170C5" w:rsidRDefault="00525CFC" w:rsidP="00615D0E">
      <w:pPr>
        <w:jc w:val="both"/>
        <w:rPr>
          <w:rFonts w:ascii="Arial" w:hAnsi="Arial" w:cs="Arial"/>
          <w:sz w:val="20"/>
          <w:szCs w:val="20"/>
        </w:rPr>
      </w:pPr>
      <w:r w:rsidRPr="001170C5">
        <w:rPr>
          <w:rFonts w:ascii="Arial" w:hAnsi="Arial" w:cs="Arial"/>
          <w:sz w:val="20"/>
          <w:szCs w:val="20"/>
        </w:rPr>
        <w:t xml:space="preserve">Le compte épargne-temps peut être alimenté par : </w:t>
      </w:r>
    </w:p>
    <w:p w14:paraId="0AAAA257" w14:textId="77777777" w:rsidR="00CD6A71" w:rsidRDefault="00CD6A71" w:rsidP="00615D0E">
      <w:pPr>
        <w:jc w:val="both"/>
        <w:rPr>
          <w:rFonts w:ascii="Arial" w:hAnsi="Arial" w:cs="Arial"/>
          <w:b/>
          <w:sz w:val="20"/>
          <w:szCs w:val="20"/>
        </w:rPr>
      </w:pPr>
    </w:p>
    <w:p w14:paraId="763F57E2" w14:textId="77777777" w:rsidR="00CD6A71" w:rsidRDefault="00525CFC" w:rsidP="00615D0E">
      <w:pPr>
        <w:pStyle w:val="Paragraphedeliste"/>
        <w:numPr>
          <w:ilvl w:val="0"/>
          <w:numId w:val="29"/>
        </w:numPr>
        <w:jc w:val="both"/>
        <w:rPr>
          <w:rFonts w:ascii="Arial" w:hAnsi="Arial" w:cs="Arial"/>
          <w:sz w:val="20"/>
          <w:szCs w:val="20"/>
        </w:rPr>
      </w:pPr>
      <w:proofErr w:type="gramStart"/>
      <w:r w:rsidRPr="00CD6A71">
        <w:rPr>
          <w:rFonts w:ascii="Arial" w:hAnsi="Arial" w:cs="Arial"/>
          <w:sz w:val="20"/>
          <w:szCs w:val="20"/>
        </w:rPr>
        <w:t>les</w:t>
      </w:r>
      <w:proofErr w:type="gramEnd"/>
      <w:r w:rsidRPr="00CD6A71">
        <w:rPr>
          <w:rFonts w:ascii="Arial" w:hAnsi="Arial" w:cs="Arial"/>
          <w:sz w:val="20"/>
          <w:szCs w:val="20"/>
        </w:rPr>
        <w:t xml:space="preserve"> congés annuels y compris les jours de fractionnement, sans que le nombre de jours pris au titre de l’année soit inférieur à 4 semaines</w:t>
      </w:r>
    </w:p>
    <w:p w14:paraId="17A6854D" w14:textId="77777777" w:rsidR="00CD6A71" w:rsidRDefault="00525CFC" w:rsidP="00615D0E">
      <w:pPr>
        <w:pStyle w:val="Paragraphedeliste"/>
        <w:numPr>
          <w:ilvl w:val="0"/>
          <w:numId w:val="29"/>
        </w:numPr>
        <w:jc w:val="both"/>
        <w:rPr>
          <w:rFonts w:ascii="Arial" w:hAnsi="Arial" w:cs="Arial"/>
          <w:sz w:val="20"/>
          <w:szCs w:val="20"/>
        </w:rPr>
      </w:pPr>
      <w:proofErr w:type="gramStart"/>
      <w:r w:rsidRPr="00CD6A71">
        <w:rPr>
          <w:rFonts w:ascii="Arial" w:hAnsi="Arial" w:cs="Arial"/>
          <w:sz w:val="20"/>
          <w:szCs w:val="20"/>
        </w:rPr>
        <w:t>les</w:t>
      </w:r>
      <w:proofErr w:type="gramEnd"/>
      <w:r w:rsidRPr="00CD6A71">
        <w:rPr>
          <w:rFonts w:ascii="Arial" w:hAnsi="Arial" w:cs="Arial"/>
          <w:sz w:val="20"/>
          <w:szCs w:val="20"/>
        </w:rPr>
        <w:t xml:space="preserve"> jours RTT sans restriction possible du nombre à prendre en compte</w:t>
      </w:r>
    </w:p>
    <w:p w14:paraId="6D0AAA65" w14:textId="77777777" w:rsidR="00CD6A71" w:rsidRDefault="006315B0" w:rsidP="00615D0E">
      <w:pPr>
        <w:pStyle w:val="Paragraphedeliste"/>
        <w:numPr>
          <w:ilvl w:val="0"/>
          <w:numId w:val="29"/>
        </w:numPr>
        <w:jc w:val="both"/>
        <w:rPr>
          <w:rFonts w:ascii="Arial" w:hAnsi="Arial" w:cs="Arial"/>
          <w:sz w:val="20"/>
          <w:szCs w:val="20"/>
        </w:rPr>
      </w:pPr>
      <w:r w:rsidRPr="00CD6A71">
        <w:rPr>
          <w:rFonts w:ascii="Arial" w:hAnsi="Arial" w:cs="Arial"/>
          <w:i/>
          <w:sz w:val="20"/>
          <w:szCs w:val="20"/>
        </w:rPr>
        <w:t>En cas de vote favorable</w:t>
      </w:r>
      <w:r w:rsidR="00615D0E" w:rsidRPr="00CD6A71">
        <w:rPr>
          <w:rFonts w:ascii="Arial" w:hAnsi="Arial" w:cs="Arial"/>
          <w:i/>
          <w:sz w:val="20"/>
          <w:szCs w:val="20"/>
        </w:rPr>
        <w:t xml:space="preserve"> </w:t>
      </w:r>
      <w:r w:rsidR="00525CFC" w:rsidRPr="00CD6A71">
        <w:rPr>
          <w:rFonts w:ascii="Arial" w:hAnsi="Arial" w:cs="Arial"/>
          <w:i/>
          <w:sz w:val="20"/>
          <w:szCs w:val="20"/>
        </w:rPr>
        <w:t>:</w:t>
      </w:r>
      <w:r w:rsidR="00525CFC" w:rsidRPr="00CD6A71">
        <w:rPr>
          <w:rFonts w:ascii="Arial" w:hAnsi="Arial" w:cs="Arial"/>
          <w:sz w:val="20"/>
          <w:szCs w:val="20"/>
        </w:rPr>
        <w:t xml:space="preserve"> les repos compensateurs</w:t>
      </w:r>
      <w:r w:rsidR="00FF2F34" w:rsidRPr="00CD6A71">
        <w:rPr>
          <w:rFonts w:ascii="Arial" w:hAnsi="Arial" w:cs="Arial"/>
          <w:sz w:val="20"/>
          <w:szCs w:val="20"/>
        </w:rPr>
        <w:t xml:space="preserve"> (préciser la</w:t>
      </w:r>
      <w:r w:rsidR="00615D0E" w:rsidRPr="00CD6A71">
        <w:rPr>
          <w:rFonts w:ascii="Arial" w:hAnsi="Arial" w:cs="Arial"/>
          <w:sz w:val="20"/>
          <w:szCs w:val="20"/>
        </w:rPr>
        <w:t xml:space="preserve"> nature des repos compensateurs</w:t>
      </w:r>
      <w:r w:rsidR="00FF2F34" w:rsidRPr="00CD6A71">
        <w:rPr>
          <w:rFonts w:ascii="Arial" w:hAnsi="Arial" w:cs="Arial"/>
          <w:sz w:val="20"/>
          <w:szCs w:val="20"/>
        </w:rPr>
        <w:t>)</w:t>
      </w:r>
      <w:r w:rsidRPr="00CD6A71">
        <w:rPr>
          <w:rFonts w:ascii="Arial" w:hAnsi="Arial" w:cs="Arial"/>
          <w:sz w:val="20"/>
          <w:szCs w:val="20"/>
        </w:rPr>
        <w:t xml:space="preserve"> dans la limite de … jours/an.</w:t>
      </w:r>
    </w:p>
    <w:p w14:paraId="339E67C0" w14:textId="2F18FF66" w:rsidR="006315B0" w:rsidRPr="00CD6A71" w:rsidRDefault="00E66D3D" w:rsidP="00615D0E">
      <w:pPr>
        <w:pStyle w:val="Paragraphedeliste"/>
        <w:numPr>
          <w:ilvl w:val="0"/>
          <w:numId w:val="29"/>
        </w:numPr>
        <w:jc w:val="both"/>
        <w:rPr>
          <w:rFonts w:ascii="Arial" w:hAnsi="Arial" w:cs="Arial"/>
          <w:sz w:val="20"/>
          <w:szCs w:val="20"/>
        </w:rPr>
      </w:pPr>
      <w:r w:rsidRPr="00CD6A71">
        <w:rPr>
          <w:rFonts w:ascii="Arial" w:hAnsi="Arial" w:cs="Arial"/>
          <w:i/>
          <w:sz w:val="20"/>
          <w:szCs w:val="20"/>
        </w:rPr>
        <w:t>OU en cas de vote défavorable</w:t>
      </w:r>
      <w:r w:rsidRPr="00CD6A71">
        <w:rPr>
          <w:rFonts w:ascii="Arial" w:hAnsi="Arial" w:cs="Arial"/>
          <w:sz w:val="20"/>
          <w:szCs w:val="20"/>
        </w:rPr>
        <w:t> : les repos compensateurs ne peuvent alimenter le CET.</w:t>
      </w:r>
    </w:p>
    <w:p w14:paraId="5EFF008C" w14:textId="77777777" w:rsidR="006315B0" w:rsidRPr="00DA1FFC" w:rsidRDefault="006315B0" w:rsidP="00615D0E">
      <w:pPr>
        <w:jc w:val="both"/>
        <w:rPr>
          <w:rFonts w:ascii="Arial" w:hAnsi="Arial" w:cs="Arial"/>
          <w:b/>
          <w:sz w:val="20"/>
          <w:szCs w:val="20"/>
        </w:rPr>
      </w:pPr>
    </w:p>
    <w:p w14:paraId="77C4F15B" w14:textId="35DAD51F" w:rsidR="006315B0" w:rsidRPr="00DA1FFC" w:rsidRDefault="006315B0" w:rsidP="00615D0E">
      <w:pPr>
        <w:tabs>
          <w:tab w:val="left" w:pos="708"/>
        </w:tabs>
        <w:suppressAutoHyphens/>
        <w:jc w:val="both"/>
        <w:rPr>
          <w:rFonts w:ascii="Arial" w:hAnsi="Arial" w:cs="Arial"/>
          <w:sz w:val="20"/>
          <w:szCs w:val="20"/>
        </w:rPr>
      </w:pPr>
      <w:r w:rsidRPr="00DA1FFC">
        <w:rPr>
          <w:rFonts w:ascii="Arial" w:hAnsi="Arial" w:cs="Arial"/>
          <w:sz w:val="20"/>
          <w:szCs w:val="20"/>
        </w:rPr>
        <w:t>L’alimentation du compte épargne-temps doit être effectuée par demande écrite de l’agent jusqu’au</w:t>
      </w:r>
      <w:proofErr w:type="gramStart"/>
      <w:r w:rsidRPr="00DA1FFC">
        <w:rPr>
          <w:rFonts w:ascii="Arial" w:hAnsi="Arial" w:cs="Arial"/>
          <w:sz w:val="20"/>
          <w:szCs w:val="20"/>
        </w:rPr>
        <w:t xml:space="preserve"> </w:t>
      </w:r>
      <w:r w:rsidR="00CD6A71">
        <w:rPr>
          <w:rFonts w:ascii="Arial" w:hAnsi="Arial" w:cs="Arial"/>
          <w:sz w:val="20"/>
          <w:szCs w:val="20"/>
        </w:rPr>
        <w:t>….</w:t>
      </w:r>
      <w:proofErr w:type="gramEnd"/>
      <w:r w:rsidR="00CD6A71">
        <w:rPr>
          <w:rFonts w:ascii="Arial" w:hAnsi="Arial" w:cs="Arial"/>
          <w:sz w:val="20"/>
          <w:szCs w:val="20"/>
        </w:rPr>
        <w:t>.</w:t>
      </w:r>
      <w:r w:rsidRPr="00DA1FFC">
        <w:rPr>
          <w:rFonts w:ascii="Arial" w:hAnsi="Arial" w:cs="Arial"/>
          <w:sz w:val="20"/>
          <w:szCs w:val="20"/>
        </w:rPr>
        <w:t xml:space="preserve">…. </w:t>
      </w:r>
      <w:r w:rsidR="00FF2F34">
        <w:rPr>
          <w:rFonts w:ascii="Arial" w:hAnsi="Arial" w:cs="Arial"/>
          <w:sz w:val="20"/>
          <w:szCs w:val="20"/>
        </w:rPr>
        <w:t>Elle doit indiquer la nature et le nombre de jours que l’agent souhaite déposer sur son CET.</w:t>
      </w:r>
    </w:p>
    <w:p w14:paraId="596C2732" w14:textId="77777777" w:rsidR="006315B0" w:rsidRPr="00DA1FFC" w:rsidRDefault="006315B0" w:rsidP="00615D0E">
      <w:pPr>
        <w:tabs>
          <w:tab w:val="left" w:pos="708"/>
        </w:tabs>
        <w:suppressAutoHyphens/>
        <w:jc w:val="both"/>
        <w:rPr>
          <w:rFonts w:ascii="Arial" w:hAnsi="Arial" w:cs="Arial"/>
          <w:sz w:val="20"/>
          <w:szCs w:val="20"/>
        </w:rPr>
      </w:pPr>
    </w:p>
    <w:p w14:paraId="25287BD0" w14:textId="77777777" w:rsidR="006315B0" w:rsidRPr="00DA1FFC" w:rsidRDefault="006315B0" w:rsidP="00615D0E">
      <w:pPr>
        <w:tabs>
          <w:tab w:val="left" w:pos="708"/>
        </w:tabs>
        <w:suppressAutoHyphens/>
        <w:jc w:val="both"/>
        <w:rPr>
          <w:rFonts w:ascii="Arial" w:hAnsi="Arial" w:cs="Arial"/>
          <w:sz w:val="20"/>
          <w:szCs w:val="20"/>
        </w:rPr>
      </w:pPr>
      <w:r w:rsidRPr="00DA1FFC">
        <w:rPr>
          <w:rFonts w:ascii="Arial" w:hAnsi="Arial" w:cs="Arial"/>
          <w:sz w:val="20"/>
          <w:szCs w:val="20"/>
        </w:rPr>
        <w:t xml:space="preserve">L’agent est informé des droits épargnés et consommés annuellement, au mois de </w:t>
      </w:r>
      <w:r w:rsidRPr="00CD6A71">
        <w:rPr>
          <w:rFonts w:ascii="Arial" w:hAnsi="Arial" w:cs="Arial"/>
          <w:sz w:val="20"/>
          <w:szCs w:val="20"/>
        </w:rPr>
        <w:t>…………….</w:t>
      </w:r>
    </w:p>
    <w:p w14:paraId="1D229B74" w14:textId="77777777" w:rsidR="006315B0" w:rsidRPr="00DA1FFC" w:rsidRDefault="006315B0" w:rsidP="00615D0E">
      <w:pPr>
        <w:tabs>
          <w:tab w:val="left" w:pos="708"/>
        </w:tabs>
        <w:suppressAutoHyphens/>
        <w:jc w:val="both"/>
        <w:rPr>
          <w:rFonts w:ascii="Arial" w:hAnsi="Arial" w:cs="Arial"/>
          <w:sz w:val="20"/>
          <w:szCs w:val="20"/>
        </w:rPr>
      </w:pPr>
    </w:p>
    <w:p w14:paraId="53B27028" w14:textId="428D2CAF" w:rsidR="006315B0" w:rsidRPr="00DA1FFC" w:rsidRDefault="006315B0" w:rsidP="00615D0E">
      <w:pPr>
        <w:tabs>
          <w:tab w:val="left" w:pos="708"/>
        </w:tabs>
        <w:suppressAutoHyphens/>
        <w:jc w:val="both"/>
        <w:rPr>
          <w:rFonts w:ascii="Arial" w:hAnsi="Arial" w:cs="Arial"/>
          <w:sz w:val="20"/>
          <w:szCs w:val="20"/>
        </w:rPr>
      </w:pPr>
      <w:r w:rsidRPr="00DA1FFC">
        <w:rPr>
          <w:rFonts w:ascii="Arial" w:hAnsi="Arial" w:cs="Arial"/>
          <w:b/>
          <w:sz w:val="20"/>
          <w:szCs w:val="20"/>
        </w:rPr>
        <w:t>Article 3 : Modalités d’utilisation des droits épargnés</w:t>
      </w:r>
    </w:p>
    <w:p w14:paraId="7F857F27" w14:textId="77777777" w:rsidR="00525CFC" w:rsidRPr="00DA1FFC" w:rsidRDefault="00525CFC" w:rsidP="00615D0E">
      <w:pPr>
        <w:jc w:val="both"/>
        <w:rPr>
          <w:rFonts w:ascii="Arial" w:hAnsi="Arial" w:cs="Arial"/>
          <w:sz w:val="20"/>
          <w:szCs w:val="20"/>
        </w:rPr>
      </w:pPr>
    </w:p>
    <w:p w14:paraId="3F6BE617" w14:textId="77777777" w:rsidR="006315B0" w:rsidRPr="00DA1FFC" w:rsidRDefault="006315B0" w:rsidP="00CD6A71">
      <w:pPr>
        <w:tabs>
          <w:tab w:val="left" w:pos="708"/>
        </w:tabs>
        <w:suppressAutoHyphens/>
        <w:jc w:val="both"/>
        <w:rPr>
          <w:rFonts w:ascii="Arial" w:hAnsi="Arial" w:cs="Arial"/>
          <w:sz w:val="20"/>
          <w:szCs w:val="20"/>
        </w:rPr>
      </w:pPr>
      <w:r w:rsidRPr="00DA1FFC">
        <w:rPr>
          <w:rFonts w:ascii="Arial" w:hAnsi="Arial" w:cs="Arial"/>
          <w:sz w:val="20"/>
          <w:szCs w:val="20"/>
        </w:rPr>
        <w:t>Les jours accumulés sur le compte épargne-temps peuvent être utilisés uniquement sous forme de congés.</w:t>
      </w:r>
    </w:p>
    <w:p w14:paraId="2966E1FD" w14:textId="52444F7A" w:rsidR="006315B0" w:rsidRPr="00CD6A71" w:rsidRDefault="006315B0" w:rsidP="00615D0E">
      <w:pPr>
        <w:tabs>
          <w:tab w:val="left" w:pos="708"/>
        </w:tabs>
        <w:suppressAutoHyphens/>
        <w:jc w:val="both"/>
        <w:rPr>
          <w:rFonts w:ascii="Arial" w:hAnsi="Arial" w:cs="Arial"/>
          <w:sz w:val="20"/>
          <w:szCs w:val="20"/>
        </w:rPr>
      </w:pPr>
      <w:proofErr w:type="gramStart"/>
      <w:r w:rsidRPr="00CD6A71">
        <w:rPr>
          <w:rFonts w:ascii="Arial" w:hAnsi="Arial" w:cs="Arial"/>
          <w:sz w:val="20"/>
          <w:szCs w:val="20"/>
        </w:rPr>
        <w:t>OU</w:t>
      </w:r>
      <w:proofErr w:type="gramEnd"/>
    </w:p>
    <w:p w14:paraId="6AF87462" w14:textId="77777777" w:rsidR="006315B0" w:rsidRPr="00DA1FFC" w:rsidRDefault="006315B0" w:rsidP="00CD6A71">
      <w:pPr>
        <w:tabs>
          <w:tab w:val="left" w:pos="708"/>
        </w:tabs>
        <w:suppressAutoHyphens/>
        <w:jc w:val="both"/>
        <w:rPr>
          <w:rFonts w:ascii="Arial" w:hAnsi="Arial" w:cs="Arial"/>
          <w:sz w:val="20"/>
          <w:szCs w:val="20"/>
        </w:rPr>
      </w:pPr>
      <w:r w:rsidRPr="00DA1FFC">
        <w:rPr>
          <w:rFonts w:ascii="Arial" w:hAnsi="Arial" w:cs="Arial"/>
          <w:sz w:val="20"/>
          <w:szCs w:val="20"/>
        </w:rPr>
        <w:t>La collectivité ou l’établissement autorise l’indemnisation ou la prise en compte au se</w:t>
      </w:r>
      <w:r w:rsidR="00DA1FFC" w:rsidRPr="00DA1FFC">
        <w:rPr>
          <w:rFonts w:ascii="Arial" w:hAnsi="Arial" w:cs="Arial"/>
          <w:sz w:val="20"/>
          <w:szCs w:val="20"/>
        </w:rPr>
        <w:t>in du RAFP des droits épargnés.</w:t>
      </w:r>
    </w:p>
    <w:p w14:paraId="5895CCC2" w14:textId="77777777" w:rsidR="00DA1FFC" w:rsidRPr="00DA1FFC" w:rsidRDefault="00DA1FFC" w:rsidP="00615D0E">
      <w:pPr>
        <w:tabs>
          <w:tab w:val="left" w:pos="708"/>
        </w:tabs>
        <w:suppressAutoHyphens/>
        <w:jc w:val="both"/>
        <w:rPr>
          <w:rFonts w:ascii="Arial" w:hAnsi="Arial" w:cs="Arial"/>
          <w:sz w:val="20"/>
          <w:szCs w:val="20"/>
        </w:rPr>
      </w:pPr>
    </w:p>
    <w:p w14:paraId="09F146A6" w14:textId="012DA167" w:rsidR="00DA1FFC" w:rsidRDefault="001170C5" w:rsidP="00615D0E">
      <w:pPr>
        <w:tabs>
          <w:tab w:val="left" w:pos="708"/>
        </w:tabs>
        <w:suppressAutoHyphens/>
        <w:jc w:val="both"/>
        <w:rPr>
          <w:rFonts w:ascii="Arial" w:hAnsi="Arial" w:cs="Arial"/>
          <w:sz w:val="20"/>
          <w:szCs w:val="20"/>
        </w:rPr>
      </w:pPr>
      <w:r>
        <w:rPr>
          <w:rFonts w:ascii="Arial" w:hAnsi="Arial" w:cs="Arial"/>
          <w:b/>
          <w:sz w:val="20"/>
          <w:szCs w:val="20"/>
        </w:rPr>
        <w:t xml:space="preserve">Article </w:t>
      </w:r>
      <w:r w:rsidR="00615D0E">
        <w:rPr>
          <w:rFonts w:ascii="Arial" w:hAnsi="Arial" w:cs="Arial"/>
          <w:b/>
          <w:sz w:val="20"/>
          <w:szCs w:val="20"/>
        </w:rPr>
        <w:t>4</w:t>
      </w:r>
      <w:r w:rsidR="00DA1FFC" w:rsidRPr="00DA1FFC">
        <w:rPr>
          <w:rFonts w:ascii="Arial" w:hAnsi="Arial" w:cs="Arial"/>
          <w:b/>
          <w:sz w:val="20"/>
          <w:szCs w:val="20"/>
        </w:rPr>
        <w:t xml:space="preserve"> : </w:t>
      </w:r>
      <w:r w:rsidR="00DA1FFC" w:rsidRPr="00DA1FFC">
        <w:rPr>
          <w:rFonts w:ascii="Arial" w:hAnsi="Arial" w:cs="Arial"/>
          <w:sz w:val="20"/>
          <w:szCs w:val="20"/>
        </w:rPr>
        <w:t>Les crédits correspondants sont inscrits au budget.</w:t>
      </w:r>
    </w:p>
    <w:p w14:paraId="4E95A79C" w14:textId="77777777" w:rsidR="00615D0E" w:rsidRPr="00DA1FFC" w:rsidRDefault="00615D0E" w:rsidP="00615D0E">
      <w:pPr>
        <w:tabs>
          <w:tab w:val="left" w:pos="708"/>
        </w:tabs>
        <w:suppressAutoHyphens/>
        <w:jc w:val="both"/>
        <w:rPr>
          <w:rFonts w:ascii="Arial" w:hAnsi="Arial" w:cs="Arial"/>
          <w:sz w:val="20"/>
          <w:szCs w:val="20"/>
        </w:rPr>
      </w:pPr>
    </w:p>
    <w:p w14:paraId="0830072E" w14:textId="77777777" w:rsidR="00DA1FFC" w:rsidRPr="00DA1FFC" w:rsidRDefault="00DA1FFC" w:rsidP="00DA1FFC">
      <w:pPr>
        <w:tabs>
          <w:tab w:val="left" w:pos="708"/>
        </w:tabs>
        <w:suppressAutoHyphens/>
        <w:rPr>
          <w:rFonts w:ascii="Arial" w:hAnsi="Arial" w:cs="Arial"/>
          <w:sz w:val="20"/>
          <w:szCs w:val="20"/>
        </w:rPr>
      </w:pPr>
    </w:p>
    <w:p w14:paraId="35901E05" w14:textId="77777777" w:rsidR="00DA1FFC" w:rsidRPr="00CD6A71" w:rsidRDefault="00DA1FFC" w:rsidP="00DA1FFC">
      <w:pPr>
        <w:ind w:left="4248" w:firstLine="708"/>
        <w:rPr>
          <w:rFonts w:ascii="Arial" w:hAnsi="Arial" w:cs="Arial"/>
          <w:color w:val="000000" w:themeColor="text1"/>
          <w:sz w:val="20"/>
          <w:szCs w:val="20"/>
        </w:rPr>
      </w:pPr>
      <w:r w:rsidRPr="00CD6A71">
        <w:rPr>
          <w:rFonts w:ascii="Arial" w:hAnsi="Arial" w:cs="Arial"/>
          <w:color w:val="000000" w:themeColor="text1"/>
          <w:sz w:val="20"/>
          <w:szCs w:val="20"/>
        </w:rPr>
        <w:t xml:space="preserve">Fait à </w:t>
      </w:r>
      <w:r w:rsidRPr="00CD6A71">
        <w:rPr>
          <w:rFonts w:ascii="Arial" w:hAnsi="Arial" w:cs="Arial"/>
          <w:i/>
          <w:color w:val="000000" w:themeColor="text1"/>
          <w:sz w:val="20"/>
          <w:szCs w:val="20"/>
        </w:rPr>
        <w:t>(lieu)</w:t>
      </w:r>
      <w:r w:rsidRPr="00CD6A71">
        <w:rPr>
          <w:rFonts w:ascii="Arial" w:hAnsi="Arial" w:cs="Arial"/>
          <w:color w:val="000000" w:themeColor="text1"/>
          <w:sz w:val="20"/>
          <w:szCs w:val="20"/>
        </w:rPr>
        <w:t xml:space="preserve">, le </w:t>
      </w:r>
      <w:r w:rsidRPr="00CD6A71">
        <w:rPr>
          <w:rFonts w:ascii="Arial" w:hAnsi="Arial" w:cs="Arial"/>
          <w:i/>
          <w:color w:val="000000" w:themeColor="text1"/>
          <w:sz w:val="20"/>
          <w:szCs w:val="20"/>
        </w:rPr>
        <w:t>(date)</w:t>
      </w:r>
    </w:p>
    <w:p w14:paraId="74DC6308" w14:textId="77777777" w:rsidR="00DA1FFC" w:rsidRPr="00CD6A71" w:rsidRDefault="00DA1FFC" w:rsidP="003044FB">
      <w:pPr>
        <w:ind w:left="4248" w:firstLine="708"/>
        <w:rPr>
          <w:rFonts w:ascii="Arial" w:hAnsi="Arial" w:cs="Arial"/>
          <w:color w:val="000000" w:themeColor="text1"/>
          <w:sz w:val="20"/>
          <w:szCs w:val="20"/>
        </w:rPr>
      </w:pPr>
    </w:p>
    <w:p w14:paraId="45D0131B" w14:textId="77777777" w:rsidR="003044FB" w:rsidRPr="00CD6A71" w:rsidRDefault="003044FB" w:rsidP="003044FB">
      <w:pPr>
        <w:ind w:left="4248" w:firstLine="708"/>
        <w:rPr>
          <w:rFonts w:ascii="Arial" w:hAnsi="Arial" w:cs="Arial"/>
          <w:color w:val="000000" w:themeColor="text1"/>
          <w:sz w:val="20"/>
          <w:szCs w:val="20"/>
        </w:rPr>
      </w:pPr>
      <w:r w:rsidRPr="00CD6A71">
        <w:rPr>
          <w:rFonts w:ascii="Arial" w:hAnsi="Arial" w:cs="Arial"/>
          <w:color w:val="000000" w:themeColor="text1"/>
          <w:sz w:val="20"/>
          <w:szCs w:val="20"/>
        </w:rPr>
        <w:t xml:space="preserve">Le Maire </w:t>
      </w:r>
      <w:r w:rsidRPr="00CD6A71">
        <w:rPr>
          <w:rFonts w:ascii="Arial" w:hAnsi="Arial" w:cs="Arial"/>
          <w:i/>
          <w:color w:val="000000" w:themeColor="text1"/>
          <w:sz w:val="20"/>
          <w:szCs w:val="20"/>
        </w:rPr>
        <w:t>(ou le Président)</w:t>
      </w:r>
    </w:p>
    <w:p w14:paraId="5A79CD8C" w14:textId="77777777" w:rsidR="003044FB" w:rsidRPr="00CD6A71" w:rsidRDefault="003044FB" w:rsidP="003044FB">
      <w:pPr>
        <w:rPr>
          <w:rFonts w:ascii="Arial" w:hAnsi="Arial" w:cs="Arial"/>
          <w:color w:val="000000" w:themeColor="text1"/>
          <w:sz w:val="20"/>
          <w:szCs w:val="20"/>
        </w:rPr>
      </w:pPr>
    </w:p>
    <w:p w14:paraId="0DCF4C6E" w14:textId="77777777" w:rsidR="003044FB" w:rsidRPr="00CD6A71" w:rsidRDefault="003044FB" w:rsidP="003044FB">
      <w:pPr>
        <w:pStyle w:val="notifi"/>
        <w:ind w:left="0"/>
        <w:rPr>
          <w:b w:val="0"/>
          <w:color w:val="000000" w:themeColor="text1"/>
        </w:rPr>
      </w:pPr>
      <w:r w:rsidRPr="00CD6A71">
        <w:rPr>
          <w:b w:val="0"/>
          <w:color w:val="000000" w:themeColor="text1"/>
        </w:rPr>
        <w:t xml:space="preserve">Transmis au représentant de l’Etat le </w:t>
      </w:r>
      <w:r w:rsidRPr="00CD6A71">
        <w:rPr>
          <w:b w:val="0"/>
          <w:i/>
          <w:color w:val="000000" w:themeColor="text1"/>
        </w:rPr>
        <w:t>(date)</w:t>
      </w:r>
    </w:p>
    <w:p w14:paraId="64B3BFE5" w14:textId="77777777" w:rsidR="003044FB" w:rsidRPr="00CD6A71" w:rsidRDefault="003044FB" w:rsidP="003044FB">
      <w:pPr>
        <w:pStyle w:val="notifi"/>
        <w:ind w:left="0"/>
        <w:rPr>
          <w:color w:val="000000" w:themeColor="text1"/>
        </w:rPr>
      </w:pPr>
      <w:r w:rsidRPr="00CD6A71">
        <w:rPr>
          <w:b w:val="0"/>
          <w:color w:val="000000" w:themeColor="text1"/>
        </w:rPr>
        <w:t xml:space="preserve">Publié le : </w:t>
      </w:r>
      <w:bookmarkStart w:id="0" w:name="_GoBack"/>
      <w:bookmarkEnd w:id="0"/>
      <w:r w:rsidRPr="00CD6A71">
        <w:rPr>
          <w:b w:val="0"/>
          <w:i/>
          <w:color w:val="000000" w:themeColor="text1"/>
        </w:rPr>
        <w:t>(date)</w:t>
      </w:r>
    </w:p>
    <w:p w14:paraId="5ED5AD46" w14:textId="77777777" w:rsidR="00ED485D" w:rsidRPr="00DA1FFC" w:rsidRDefault="00ED485D" w:rsidP="003044FB">
      <w:pPr>
        <w:jc w:val="both"/>
        <w:rPr>
          <w:rFonts w:ascii="Arial" w:hAnsi="Arial" w:cs="Arial"/>
          <w:sz w:val="20"/>
          <w:szCs w:val="20"/>
        </w:rPr>
      </w:pPr>
    </w:p>
    <w:sectPr w:rsidR="00ED485D" w:rsidRPr="00DA1FF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EA9DA" w14:textId="77777777" w:rsidR="000617E8" w:rsidRDefault="000617E8" w:rsidP="00A81580">
      <w:r>
        <w:separator/>
      </w:r>
    </w:p>
  </w:endnote>
  <w:endnote w:type="continuationSeparator" w:id="0">
    <w:p w14:paraId="34823EB8" w14:textId="77777777" w:rsidR="000617E8" w:rsidRDefault="000617E8" w:rsidP="00A8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2D54E" w14:textId="77777777" w:rsidR="00CC0AE1" w:rsidRPr="00F56FDB" w:rsidRDefault="00CC0AE1" w:rsidP="00CC0AE1">
    <w:pPr>
      <w:pStyle w:val="Pieddepage"/>
      <w:tabs>
        <w:tab w:val="clear" w:pos="4536"/>
        <w:tab w:val="clear" w:pos="9072"/>
        <w:tab w:val="right" w:pos="9638"/>
      </w:tabs>
      <w:spacing w:line="276" w:lineRule="auto"/>
      <w:rPr>
        <w:rFonts w:ascii="Arial" w:hAnsi="Arial" w:cs="Arial"/>
        <w:color w:val="F5F4F4" w:themeColor="background2" w:themeTint="66"/>
        <w:sz w:val="16"/>
        <w:szCs w:val="18"/>
      </w:rPr>
    </w:pPr>
    <w:r w:rsidRPr="00F56FDB">
      <w:rPr>
        <w:rFonts w:ascii="Arial" w:hAnsi="Arial" w:cs="Arial"/>
        <w:b/>
        <w:color w:val="F5F4F4" w:themeColor="background2" w:themeTint="66"/>
        <w:sz w:val="16"/>
        <w:szCs w:val="18"/>
      </w:rPr>
      <w:t>Centre de Gestion de la fonction publique territoriale de Loire-Atlantique</w:t>
    </w:r>
    <w:r w:rsidRPr="00F56FDB">
      <w:rPr>
        <w:rFonts w:ascii="Arial" w:hAnsi="Arial" w:cs="Arial"/>
        <w:color w:val="F5F4F4" w:themeColor="background2" w:themeTint="66"/>
        <w:sz w:val="16"/>
        <w:szCs w:val="18"/>
      </w:rPr>
      <w:tab/>
      <w:t xml:space="preserve">02 40 20 00 71 </w:t>
    </w:r>
  </w:p>
  <w:p w14:paraId="3DE3A63D" w14:textId="1CEAC6EF" w:rsidR="00CC0AE1" w:rsidRPr="00CC0AE1" w:rsidRDefault="00CC0AE1" w:rsidP="00CC0AE1">
    <w:pPr>
      <w:pStyle w:val="Pieddepage"/>
      <w:tabs>
        <w:tab w:val="clear" w:pos="4536"/>
        <w:tab w:val="clear" w:pos="9072"/>
        <w:tab w:val="right" w:pos="9638"/>
      </w:tabs>
      <w:spacing w:line="276" w:lineRule="auto"/>
      <w:rPr>
        <w:rFonts w:ascii="Arial" w:hAnsi="Arial" w:cs="Arial"/>
        <w:color w:val="F5F4F4" w:themeColor="background2" w:themeTint="66"/>
        <w:sz w:val="16"/>
        <w:szCs w:val="18"/>
      </w:rPr>
    </w:pPr>
    <w:r w:rsidRPr="00F56FDB">
      <w:rPr>
        <w:rFonts w:ascii="Arial" w:hAnsi="Arial" w:cs="Arial"/>
        <w:color w:val="F5F4F4" w:themeColor="background2" w:themeTint="66"/>
        <w:sz w:val="16"/>
        <w:szCs w:val="18"/>
      </w:rPr>
      <w:t xml:space="preserve">6 rue du Pen </w:t>
    </w:r>
    <w:proofErr w:type="spellStart"/>
    <w:r w:rsidRPr="00F56FDB">
      <w:rPr>
        <w:rFonts w:ascii="Arial" w:hAnsi="Arial" w:cs="Arial"/>
        <w:color w:val="F5F4F4" w:themeColor="background2" w:themeTint="66"/>
        <w:sz w:val="16"/>
        <w:szCs w:val="18"/>
      </w:rPr>
      <w:t>Duick</w:t>
    </w:r>
    <w:proofErr w:type="spellEnd"/>
    <w:r w:rsidRPr="00F56FDB">
      <w:rPr>
        <w:rFonts w:ascii="Arial" w:hAnsi="Arial" w:cs="Arial"/>
        <w:color w:val="F5F4F4" w:themeColor="background2" w:themeTint="66"/>
        <w:sz w:val="16"/>
        <w:szCs w:val="18"/>
      </w:rPr>
      <w:t xml:space="preserve"> II – CS 66225 – 44262 NANTES Cedex 2</w:t>
    </w:r>
    <w:r w:rsidRPr="00F56FDB">
      <w:rPr>
        <w:rFonts w:ascii="Arial" w:hAnsi="Arial" w:cs="Arial"/>
        <w:color w:val="F5F4F4" w:themeColor="background2" w:themeTint="66"/>
        <w:sz w:val="16"/>
        <w:szCs w:val="18"/>
      </w:rPr>
      <w:tab/>
      <w:t>www.cdg44.fr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3B326" w14:textId="77777777" w:rsidR="000617E8" w:rsidRDefault="000617E8" w:rsidP="00A81580">
      <w:r>
        <w:separator/>
      </w:r>
    </w:p>
  </w:footnote>
  <w:footnote w:type="continuationSeparator" w:id="0">
    <w:p w14:paraId="57F0A419" w14:textId="77777777" w:rsidR="000617E8" w:rsidRDefault="000617E8" w:rsidP="00A815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A7BE6" w14:textId="01F8FAD1" w:rsidR="00CC0AE1" w:rsidRPr="00CC0AE1" w:rsidRDefault="00CC0AE1" w:rsidP="00CC0AE1">
    <w:pPr>
      <w:pStyle w:val="En-tte"/>
      <w:ind w:left="7230"/>
      <w:rPr>
        <w:b/>
      </w:rPr>
    </w:pPr>
    <w:r>
      <w:tab/>
    </w:r>
    <w:r>
      <w:rPr>
        <w:rFonts w:ascii="Verdana" w:hAnsi="Verdana"/>
        <w:b/>
        <w:sz w:val="18"/>
        <w:szCs w:val="18"/>
      </w:rPr>
      <w:tab/>
      <w:t>JUIN 2024</w:t>
    </w:r>
  </w:p>
  <w:p w14:paraId="4DED7E77" w14:textId="77777777" w:rsidR="00CC0AE1" w:rsidRDefault="00CC0AE1">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369F"/>
    <w:multiLevelType w:val="hybridMultilevel"/>
    <w:tmpl w:val="4EA20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F3533B"/>
    <w:multiLevelType w:val="hybridMultilevel"/>
    <w:tmpl w:val="A066DD94"/>
    <w:lvl w:ilvl="0" w:tplc="FAF40D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3627B1"/>
    <w:multiLevelType w:val="hybridMultilevel"/>
    <w:tmpl w:val="B33ED8F0"/>
    <w:lvl w:ilvl="0" w:tplc="7598E1F0">
      <w:start w:val="1"/>
      <w:numFmt w:val="bullet"/>
      <w:lvlText w:val=""/>
      <w:lvlJc w:val="left"/>
      <w:pPr>
        <w:tabs>
          <w:tab w:val="num" w:pos="1077"/>
        </w:tabs>
        <w:ind w:left="1077" w:hanging="360"/>
      </w:pPr>
      <w:rPr>
        <w:rFonts w:ascii="Wingdings" w:hAnsi="Wingdings" w:hint="default"/>
      </w:rPr>
    </w:lvl>
    <w:lvl w:ilvl="1" w:tplc="040C0003" w:tentative="1">
      <w:start w:val="1"/>
      <w:numFmt w:val="bullet"/>
      <w:lvlText w:val="o"/>
      <w:lvlJc w:val="left"/>
      <w:pPr>
        <w:tabs>
          <w:tab w:val="num" w:pos="1797"/>
        </w:tabs>
        <w:ind w:left="1797" w:hanging="360"/>
      </w:pPr>
      <w:rPr>
        <w:rFonts w:ascii="Courier New" w:hAnsi="Courier New" w:cs="Courier New" w:hint="default"/>
      </w:rPr>
    </w:lvl>
    <w:lvl w:ilvl="2" w:tplc="040C0005" w:tentative="1">
      <w:start w:val="1"/>
      <w:numFmt w:val="bullet"/>
      <w:lvlText w:val=""/>
      <w:lvlJc w:val="left"/>
      <w:pPr>
        <w:tabs>
          <w:tab w:val="num" w:pos="2517"/>
        </w:tabs>
        <w:ind w:left="2517" w:hanging="360"/>
      </w:pPr>
      <w:rPr>
        <w:rFonts w:ascii="Wingdings" w:hAnsi="Wingdings" w:hint="default"/>
      </w:rPr>
    </w:lvl>
    <w:lvl w:ilvl="3" w:tplc="040C0001" w:tentative="1">
      <w:start w:val="1"/>
      <w:numFmt w:val="bullet"/>
      <w:lvlText w:val=""/>
      <w:lvlJc w:val="left"/>
      <w:pPr>
        <w:tabs>
          <w:tab w:val="num" w:pos="3237"/>
        </w:tabs>
        <w:ind w:left="3237" w:hanging="360"/>
      </w:pPr>
      <w:rPr>
        <w:rFonts w:ascii="Symbol" w:hAnsi="Symbol" w:hint="default"/>
      </w:rPr>
    </w:lvl>
    <w:lvl w:ilvl="4" w:tplc="040C0003" w:tentative="1">
      <w:start w:val="1"/>
      <w:numFmt w:val="bullet"/>
      <w:lvlText w:val="o"/>
      <w:lvlJc w:val="left"/>
      <w:pPr>
        <w:tabs>
          <w:tab w:val="num" w:pos="3957"/>
        </w:tabs>
        <w:ind w:left="3957" w:hanging="360"/>
      </w:pPr>
      <w:rPr>
        <w:rFonts w:ascii="Courier New" w:hAnsi="Courier New" w:cs="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cs="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1749038A"/>
    <w:multiLevelType w:val="hybridMultilevel"/>
    <w:tmpl w:val="01625ECE"/>
    <w:lvl w:ilvl="0" w:tplc="7C16B3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A76210"/>
    <w:multiLevelType w:val="hybridMultilevel"/>
    <w:tmpl w:val="785010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933F68"/>
    <w:multiLevelType w:val="hybridMultilevel"/>
    <w:tmpl w:val="7ED4FB2C"/>
    <w:lvl w:ilvl="0" w:tplc="FAF40D7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670B84"/>
    <w:multiLevelType w:val="hybridMultilevel"/>
    <w:tmpl w:val="DB60B3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1609F0"/>
    <w:multiLevelType w:val="hybridMultilevel"/>
    <w:tmpl w:val="F0963A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4FC4D8A"/>
    <w:multiLevelType w:val="hybridMultilevel"/>
    <w:tmpl w:val="B858B3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C395C30"/>
    <w:multiLevelType w:val="hybridMultilevel"/>
    <w:tmpl w:val="C5D4CED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F217E0C"/>
    <w:multiLevelType w:val="hybridMultilevel"/>
    <w:tmpl w:val="CFE62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7C04BC"/>
    <w:multiLevelType w:val="hybridMultilevel"/>
    <w:tmpl w:val="CC22ED92"/>
    <w:lvl w:ilvl="0" w:tplc="0BDEA950">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4D31C2"/>
    <w:multiLevelType w:val="hybridMultilevel"/>
    <w:tmpl w:val="5C00E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BD1563"/>
    <w:multiLevelType w:val="hybridMultilevel"/>
    <w:tmpl w:val="69FEB9E8"/>
    <w:lvl w:ilvl="0" w:tplc="040C000F">
      <w:start w:val="1"/>
      <w:numFmt w:val="decimal"/>
      <w:lvlText w:val="%1."/>
      <w:lvlJc w:val="left"/>
      <w:pPr>
        <w:tabs>
          <w:tab w:val="num" w:pos="927"/>
        </w:tabs>
        <w:ind w:left="927" w:hanging="360"/>
      </w:pPr>
    </w:lvl>
    <w:lvl w:ilvl="1" w:tplc="040C0019" w:tentative="1">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14" w15:restartNumberingAfterBreak="0">
    <w:nsid w:val="55026985"/>
    <w:multiLevelType w:val="hybridMultilevel"/>
    <w:tmpl w:val="C102FB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6973790"/>
    <w:multiLevelType w:val="hybridMultilevel"/>
    <w:tmpl w:val="195E6AC6"/>
    <w:lvl w:ilvl="0" w:tplc="4F0E395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6C755F1"/>
    <w:multiLevelType w:val="hybridMultilevel"/>
    <w:tmpl w:val="48DA373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9712008"/>
    <w:multiLevelType w:val="hybridMultilevel"/>
    <w:tmpl w:val="235037D6"/>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E97330"/>
    <w:multiLevelType w:val="hybridMultilevel"/>
    <w:tmpl w:val="A32A07CC"/>
    <w:lvl w:ilvl="0" w:tplc="7090DE3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B90172"/>
    <w:multiLevelType w:val="hybridMultilevel"/>
    <w:tmpl w:val="EEDC1F00"/>
    <w:lvl w:ilvl="0" w:tplc="53042B8C">
      <w:numFmt w:val="bullet"/>
      <w:lvlText w:val="-"/>
      <w:lvlJc w:val="left"/>
      <w:pPr>
        <w:ind w:left="1068" w:hanging="360"/>
      </w:pPr>
      <w:rPr>
        <w:rFonts w:ascii="Calibri" w:eastAsia="Times New Roman"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5CE6332B"/>
    <w:multiLevelType w:val="hybridMultilevel"/>
    <w:tmpl w:val="4702A6A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6410110D"/>
    <w:multiLevelType w:val="hybridMultilevel"/>
    <w:tmpl w:val="EACC4BB8"/>
    <w:lvl w:ilvl="0" w:tplc="3740FFEE">
      <w:start w:val="1"/>
      <w:numFmt w:val="bullet"/>
      <w:lvlText w:val=""/>
      <w:lvlJc w:val="left"/>
      <w:pPr>
        <w:ind w:left="2136" w:hanging="360"/>
      </w:pPr>
      <w:rPr>
        <w:rFonts w:ascii="Wingdings" w:hAnsi="Wingdings" w:hint="default"/>
        <w:strike w:val="0"/>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2" w15:restartNumberingAfterBreak="0">
    <w:nsid w:val="652A48DD"/>
    <w:multiLevelType w:val="hybridMultilevel"/>
    <w:tmpl w:val="7A50D1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97C0B91"/>
    <w:multiLevelType w:val="hybridMultilevel"/>
    <w:tmpl w:val="FA18156E"/>
    <w:lvl w:ilvl="0" w:tplc="FAF40D74">
      <w:numFmt w:val="bullet"/>
      <w:lvlText w:val="-"/>
      <w:lvlJc w:val="left"/>
      <w:pPr>
        <w:ind w:left="720" w:hanging="360"/>
      </w:pPr>
      <w:rPr>
        <w:rFonts w:ascii="Calibri" w:eastAsia="Times New Roman" w:hAnsi="Calibri" w:cs="Calibri" w:hint="default"/>
      </w:rPr>
    </w:lvl>
    <w:lvl w:ilvl="1" w:tplc="AD4CE8D0">
      <w:start w:val="1"/>
      <w:numFmt w:val="bullet"/>
      <w:lvlText w:val=""/>
      <w:lvlJc w:val="left"/>
      <w:pPr>
        <w:ind w:left="1440" w:hanging="360"/>
      </w:pPr>
      <w:rPr>
        <w:rFonts w:ascii="Wingdings" w:hAnsi="Wingdings" w:hint="default"/>
        <w:color w:val="000000" w:themeColor="text1"/>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5C1C46"/>
    <w:multiLevelType w:val="hybridMultilevel"/>
    <w:tmpl w:val="4336D8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FE15288"/>
    <w:multiLevelType w:val="hybridMultilevel"/>
    <w:tmpl w:val="DE7E4C04"/>
    <w:lvl w:ilvl="0" w:tplc="ADE4989E">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26" w15:restartNumberingAfterBreak="0">
    <w:nsid w:val="70F376D6"/>
    <w:multiLevelType w:val="hybridMultilevel"/>
    <w:tmpl w:val="60227126"/>
    <w:lvl w:ilvl="0" w:tplc="754436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99E0417"/>
    <w:multiLevelType w:val="hybridMultilevel"/>
    <w:tmpl w:val="30FA637E"/>
    <w:lvl w:ilvl="0" w:tplc="7090DE3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FF24913"/>
    <w:multiLevelType w:val="hybridMultilevel"/>
    <w:tmpl w:val="5F26B9DC"/>
    <w:lvl w:ilvl="0" w:tplc="040C0009">
      <w:start w:val="1"/>
      <w:numFmt w:val="bullet"/>
      <w:lvlText w:val=""/>
      <w:lvlJc w:val="left"/>
      <w:pPr>
        <w:tabs>
          <w:tab w:val="num" w:pos="1776"/>
        </w:tabs>
        <w:ind w:left="1776" w:hanging="360"/>
      </w:pPr>
      <w:rPr>
        <w:rFonts w:ascii="Wingdings" w:hAnsi="Wingdings"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num w:numId="1">
    <w:abstractNumId w:val="28"/>
  </w:num>
  <w:num w:numId="2">
    <w:abstractNumId w:val="22"/>
  </w:num>
  <w:num w:numId="3">
    <w:abstractNumId w:val="11"/>
  </w:num>
  <w:num w:numId="4">
    <w:abstractNumId w:val="21"/>
  </w:num>
  <w:num w:numId="5">
    <w:abstractNumId w:val="15"/>
  </w:num>
  <w:num w:numId="6">
    <w:abstractNumId w:val="27"/>
  </w:num>
  <w:num w:numId="7">
    <w:abstractNumId w:val="17"/>
  </w:num>
  <w:num w:numId="8">
    <w:abstractNumId w:val="26"/>
  </w:num>
  <w:num w:numId="9">
    <w:abstractNumId w:val="25"/>
  </w:num>
  <w:num w:numId="10">
    <w:abstractNumId w:val="4"/>
  </w:num>
  <w:num w:numId="11">
    <w:abstractNumId w:val="18"/>
  </w:num>
  <w:num w:numId="12">
    <w:abstractNumId w:val="0"/>
  </w:num>
  <w:num w:numId="13">
    <w:abstractNumId w:val="1"/>
  </w:num>
  <w:num w:numId="14">
    <w:abstractNumId w:val="3"/>
  </w:num>
  <w:num w:numId="15">
    <w:abstractNumId w:val="19"/>
  </w:num>
  <w:num w:numId="16">
    <w:abstractNumId w:val="16"/>
  </w:num>
  <w:num w:numId="17">
    <w:abstractNumId w:val="7"/>
  </w:num>
  <w:num w:numId="18">
    <w:abstractNumId w:val="2"/>
  </w:num>
  <w:num w:numId="19">
    <w:abstractNumId w:val="13"/>
  </w:num>
  <w:num w:numId="20">
    <w:abstractNumId w:val="8"/>
  </w:num>
  <w:num w:numId="21">
    <w:abstractNumId w:val="5"/>
  </w:num>
  <w:num w:numId="22">
    <w:abstractNumId w:val="24"/>
  </w:num>
  <w:num w:numId="23">
    <w:abstractNumId w:val="12"/>
  </w:num>
  <w:num w:numId="24">
    <w:abstractNumId w:val="6"/>
  </w:num>
  <w:num w:numId="25">
    <w:abstractNumId w:val="23"/>
  </w:num>
  <w:num w:numId="26">
    <w:abstractNumId w:val="20"/>
  </w:num>
  <w:num w:numId="27">
    <w:abstractNumId w:val="14"/>
  </w:num>
  <w:num w:numId="28">
    <w:abstractNumId w:val="9"/>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80"/>
    <w:rsid w:val="000306BC"/>
    <w:rsid w:val="000617E8"/>
    <w:rsid w:val="00085CFD"/>
    <w:rsid w:val="000C1B58"/>
    <w:rsid w:val="000D1497"/>
    <w:rsid w:val="000D4FEC"/>
    <w:rsid w:val="000F5221"/>
    <w:rsid w:val="000F799C"/>
    <w:rsid w:val="00104597"/>
    <w:rsid w:val="00111BDD"/>
    <w:rsid w:val="001170C5"/>
    <w:rsid w:val="001642B2"/>
    <w:rsid w:val="00177A6B"/>
    <w:rsid w:val="001A5402"/>
    <w:rsid w:val="001F2996"/>
    <w:rsid w:val="002378CF"/>
    <w:rsid w:val="002608CC"/>
    <w:rsid w:val="00264333"/>
    <w:rsid w:val="00291623"/>
    <w:rsid w:val="002C0107"/>
    <w:rsid w:val="003044FB"/>
    <w:rsid w:val="0035522B"/>
    <w:rsid w:val="003A2778"/>
    <w:rsid w:val="004073D8"/>
    <w:rsid w:val="00484A45"/>
    <w:rsid w:val="00496316"/>
    <w:rsid w:val="004C2E83"/>
    <w:rsid w:val="00525CFC"/>
    <w:rsid w:val="00543F69"/>
    <w:rsid w:val="005815EB"/>
    <w:rsid w:val="00592696"/>
    <w:rsid w:val="005C021E"/>
    <w:rsid w:val="00615D0E"/>
    <w:rsid w:val="006201D2"/>
    <w:rsid w:val="006315B0"/>
    <w:rsid w:val="00654D85"/>
    <w:rsid w:val="006A6FE0"/>
    <w:rsid w:val="00766D6D"/>
    <w:rsid w:val="00777A8C"/>
    <w:rsid w:val="00790B7B"/>
    <w:rsid w:val="007D6BCD"/>
    <w:rsid w:val="00814D96"/>
    <w:rsid w:val="00837144"/>
    <w:rsid w:val="0089696A"/>
    <w:rsid w:val="008A1116"/>
    <w:rsid w:val="008E1DEB"/>
    <w:rsid w:val="0090469D"/>
    <w:rsid w:val="00957794"/>
    <w:rsid w:val="009B112E"/>
    <w:rsid w:val="00A04E43"/>
    <w:rsid w:val="00A45859"/>
    <w:rsid w:val="00A553C8"/>
    <w:rsid w:val="00A70A43"/>
    <w:rsid w:val="00A81580"/>
    <w:rsid w:val="00A84445"/>
    <w:rsid w:val="00AC60E2"/>
    <w:rsid w:val="00B71C83"/>
    <w:rsid w:val="00B9092A"/>
    <w:rsid w:val="00BB0474"/>
    <w:rsid w:val="00BD4F3E"/>
    <w:rsid w:val="00BE2FD8"/>
    <w:rsid w:val="00C47B66"/>
    <w:rsid w:val="00C84934"/>
    <w:rsid w:val="00CB3B14"/>
    <w:rsid w:val="00CC0AE1"/>
    <w:rsid w:val="00CD0DC1"/>
    <w:rsid w:val="00CD6A71"/>
    <w:rsid w:val="00DA1FFC"/>
    <w:rsid w:val="00DC3BC2"/>
    <w:rsid w:val="00DD110B"/>
    <w:rsid w:val="00E2571B"/>
    <w:rsid w:val="00E47B36"/>
    <w:rsid w:val="00E66D3D"/>
    <w:rsid w:val="00E80E70"/>
    <w:rsid w:val="00E80F9F"/>
    <w:rsid w:val="00ED485D"/>
    <w:rsid w:val="00ED52EE"/>
    <w:rsid w:val="00EE0ACD"/>
    <w:rsid w:val="00F65D0E"/>
    <w:rsid w:val="00F86978"/>
    <w:rsid w:val="00FF2F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F1D3"/>
  <w15:chartTrackingRefBased/>
  <w15:docId w15:val="{86B6C30B-B39E-4332-802F-8EFAEEFD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58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EE0A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3044FB"/>
    <w:pPr>
      <w:keepNext/>
      <w:keepLines/>
      <w:autoSpaceDE w:val="0"/>
      <w:autoSpaceDN w:val="0"/>
      <w:spacing w:before="4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semiHidden/>
    <w:unhideWhenUsed/>
    <w:qFormat/>
    <w:rsid w:val="003044FB"/>
    <w:pPr>
      <w:keepNext/>
      <w:keepLines/>
      <w:autoSpaceDE w:val="0"/>
      <w:autoSpaceDN w:val="0"/>
      <w:spacing w:before="40"/>
      <w:outlineLvl w:val="3"/>
    </w:pPr>
    <w:rPr>
      <w:rFonts w:asciiTheme="majorHAnsi" w:eastAsiaTheme="majorEastAsia" w:hAnsiTheme="majorHAnsi" w:cstheme="majorBidi"/>
      <w:i/>
      <w:iCs/>
      <w:color w:val="2E74B5" w:themeColor="accent1" w:themeShade="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81580"/>
    <w:pPr>
      <w:tabs>
        <w:tab w:val="center" w:pos="4536"/>
        <w:tab w:val="right" w:pos="9072"/>
      </w:tabs>
    </w:pPr>
  </w:style>
  <w:style w:type="character" w:customStyle="1" w:styleId="PieddepageCar">
    <w:name w:val="Pied de page Car"/>
    <w:basedOn w:val="Policepardfaut"/>
    <w:link w:val="Pieddepage"/>
    <w:uiPriority w:val="99"/>
    <w:rsid w:val="00A81580"/>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A81580"/>
    <w:pPr>
      <w:tabs>
        <w:tab w:val="center" w:pos="4536"/>
        <w:tab w:val="right" w:pos="9072"/>
      </w:tabs>
    </w:pPr>
  </w:style>
  <w:style w:type="character" w:customStyle="1" w:styleId="En-tteCar">
    <w:name w:val="En-tête Car"/>
    <w:basedOn w:val="Policepardfaut"/>
    <w:link w:val="En-tte"/>
    <w:uiPriority w:val="99"/>
    <w:rsid w:val="00A81580"/>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3044FB"/>
    <w:rPr>
      <w:rFonts w:asciiTheme="majorHAnsi" w:eastAsiaTheme="majorEastAsia" w:hAnsiTheme="majorHAnsi" w:cstheme="majorBidi"/>
      <w:color w:val="2E74B5" w:themeColor="accent1" w:themeShade="BF"/>
      <w:sz w:val="26"/>
      <w:szCs w:val="26"/>
      <w:lang w:eastAsia="fr-FR"/>
    </w:rPr>
  </w:style>
  <w:style w:type="character" w:customStyle="1" w:styleId="Titre4Car">
    <w:name w:val="Titre 4 Car"/>
    <w:basedOn w:val="Policepardfaut"/>
    <w:link w:val="Titre4"/>
    <w:uiPriority w:val="9"/>
    <w:semiHidden/>
    <w:rsid w:val="003044FB"/>
    <w:rPr>
      <w:rFonts w:asciiTheme="majorHAnsi" w:eastAsiaTheme="majorEastAsia" w:hAnsiTheme="majorHAnsi" w:cstheme="majorBidi"/>
      <w:i/>
      <w:iCs/>
      <w:color w:val="2E74B5" w:themeColor="accent1" w:themeShade="BF"/>
      <w:sz w:val="20"/>
      <w:szCs w:val="20"/>
      <w:lang w:eastAsia="fr-FR"/>
    </w:rPr>
  </w:style>
  <w:style w:type="paragraph" w:styleId="NormalWeb">
    <w:name w:val="Normal (Web)"/>
    <w:basedOn w:val="Normal"/>
    <w:uiPriority w:val="99"/>
    <w:semiHidden/>
    <w:unhideWhenUsed/>
    <w:rsid w:val="003044FB"/>
    <w:pPr>
      <w:spacing w:before="100" w:beforeAutospacing="1" w:after="100" w:afterAutospacing="1"/>
    </w:pPr>
    <w:rPr>
      <w:rFonts w:eastAsiaTheme="minorEastAsia"/>
    </w:rPr>
  </w:style>
  <w:style w:type="paragraph" w:customStyle="1" w:styleId="notifi">
    <w:name w:val="notifié à"/>
    <w:basedOn w:val="Normal"/>
    <w:rsid w:val="003044FB"/>
    <w:pPr>
      <w:autoSpaceDE w:val="0"/>
      <w:autoSpaceDN w:val="0"/>
      <w:ind w:left="567"/>
      <w:jc w:val="both"/>
    </w:pPr>
    <w:rPr>
      <w:rFonts w:ascii="Arial" w:hAnsi="Arial" w:cs="Arial"/>
      <w:b/>
      <w:bCs/>
      <w:sz w:val="20"/>
      <w:szCs w:val="20"/>
    </w:rPr>
  </w:style>
  <w:style w:type="paragraph" w:styleId="Paragraphedeliste">
    <w:name w:val="List Paragraph"/>
    <w:basedOn w:val="Normal"/>
    <w:uiPriority w:val="34"/>
    <w:qFormat/>
    <w:rsid w:val="00BB0474"/>
    <w:pPr>
      <w:widowControl w:val="0"/>
      <w:autoSpaceDE w:val="0"/>
      <w:autoSpaceDN w:val="0"/>
      <w:ind w:left="218"/>
    </w:pPr>
    <w:rPr>
      <w:rFonts w:ascii="Trebuchet MS" w:eastAsia="Trebuchet MS" w:hAnsi="Trebuchet MS" w:cs="Trebuchet MS"/>
      <w:sz w:val="22"/>
      <w:szCs w:val="22"/>
      <w:lang w:eastAsia="en-US"/>
    </w:rPr>
  </w:style>
  <w:style w:type="paragraph" w:styleId="Sansinterligne">
    <w:name w:val="No Spacing"/>
    <w:uiPriority w:val="1"/>
    <w:qFormat/>
    <w:rsid w:val="002608CC"/>
    <w:pPr>
      <w:spacing w:after="0"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EE0ACD"/>
    <w:rPr>
      <w:rFonts w:asciiTheme="majorHAnsi" w:eastAsiaTheme="majorEastAsia" w:hAnsiTheme="majorHAnsi" w:cstheme="majorBidi"/>
      <w:color w:val="2E74B5" w:themeColor="accent1" w:themeShade="BF"/>
      <w:sz w:val="32"/>
      <w:szCs w:val="32"/>
      <w:lang w:eastAsia="fr-FR"/>
    </w:rPr>
  </w:style>
  <w:style w:type="paragraph" w:styleId="Textedebulles">
    <w:name w:val="Balloon Text"/>
    <w:basedOn w:val="Normal"/>
    <w:link w:val="TextedebullesCar"/>
    <w:uiPriority w:val="99"/>
    <w:semiHidden/>
    <w:unhideWhenUsed/>
    <w:rsid w:val="00C47B66"/>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7B66"/>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E66D3D"/>
    <w:rPr>
      <w:sz w:val="16"/>
      <w:szCs w:val="16"/>
    </w:rPr>
  </w:style>
  <w:style w:type="paragraph" w:styleId="Commentaire">
    <w:name w:val="annotation text"/>
    <w:basedOn w:val="Normal"/>
    <w:link w:val="CommentaireCar"/>
    <w:uiPriority w:val="99"/>
    <w:semiHidden/>
    <w:unhideWhenUsed/>
    <w:rsid w:val="00E66D3D"/>
    <w:rPr>
      <w:sz w:val="20"/>
      <w:szCs w:val="20"/>
    </w:rPr>
  </w:style>
  <w:style w:type="character" w:customStyle="1" w:styleId="CommentaireCar">
    <w:name w:val="Commentaire Car"/>
    <w:basedOn w:val="Policepardfaut"/>
    <w:link w:val="Commentaire"/>
    <w:uiPriority w:val="99"/>
    <w:semiHidden/>
    <w:rsid w:val="00E66D3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66D3D"/>
    <w:rPr>
      <w:b/>
      <w:bCs/>
    </w:rPr>
  </w:style>
  <w:style w:type="character" w:customStyle="1" w:styleId="ObjetducommentaireCar">
    <w:name w:val="Objet du commentaire Car"/>
    <w:basedOn w:val="CommentaireCar"/>
    <w:link w:val="Objetducommentaire"/>
    <w:uiPriority w:val="99"/>
    <w:semiHidden/>
    <w:rsid w:val="00E66D3D"/>
    <w:rPr>
      <w:rFonts w:ascii="Times New Roman" w:eastAsia="Times New Roman" w:hAnsi="Times New Roman" w:cs="Times New Roman"/>
      <w:b/>
      <w:bCs/>
      <w:sz w:val="20"/>
      <w:szCs w:val="20"/>
      <w:lang w:eastAsia="fr-FR"/>
    </w:rPr>
  </w:style>
  <w:style w:type="paragraph" w:styleId="Rvision">
    <w:name w:val="Revision"/>
    <w:hidden/>
    <w:uiPriority w:val="99"/>
    <w:semiHidden/>
    <w:rsid w:val="00CC0AE1"/>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827539">
      <w:bodyDiv w:val="1"/>
      <w:marLeft w:val="0"/>
      <w:marRight w:val="0"/>
      <w:marTop w:val="0"/>
      <w:marBottom w:val="0"/>
      <w:divBdr>
        <w:top w:val="none" w:sz="0" w:space="0" w:color="auto"/>
        <w:left w:val="none" w:sz="0" w:space="0" w:color="auto"/>
        <w:bottom w:val="none" w:sz="0" w:space="0" w:color="auto"/>
        <w:right w:val="none" w:sz="0" w:space="0" w:color="auto"/>
      </w:divBdr>
    </w:div>
    <w:div w:id="1448890898">
      <w:bodyDiv w:val="1"/>
      <w:marLeft w:val="0"/>
      <w:marRight w:val="0"/>
      <w:marTop w:val="0"/>
      <w:marBottom w:val="0"/>
      <w:divBdr>
        <w:top w:val="none" w:sz="0" w:space="0" w:color="auto"/>
        <w:left w:val="none" w:sz="0" w:space="0" w:color="auto"/>
        <w:bottom w:val="none" w:sz="0" w:space="0" w:color="auto"/>
        <w:right w:val="none" w:sz="0" w:space="0" w:color="auto"/>
      </w:divBdr>
    </w:div>
    <w:div w:id="1597052730">
      <w:bodyDiv w:val="1"/>
      <w:marLeft w:val="0"/>
      <w:marRight w:val="0"/>
      <w:marTop w:val="0"/>
      <w:marBottom w:val="0"/>
      <w:divBdr>
        <w:top w:val="none" w:sz="0" w:space="0" w:color="auto"/>
        <w:left w:val="none" w:sz="0" w:space="0" w:color="auto"/>
        <w:bottom w:val="none" w:sz="0" w:space="0" w:color="auto"/>
        <w:right w:val="none" w:sz="0" w:space="0" w:color="auto"/>
      </w:divBdr>
    </w:div>
    <w:div w:id="178765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1650</Words>
  <Characters>9077</Characters>
  <Application>Microsoft Office Word</Application>
  <DocSecurity>4</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LEGHMARI Najwa</dc:creator>
  <cp:keywords/>
  <dc:description/>
  <cp:lastModifiedBy>Emilie Bulteau</cp:lastModifiedBy>
  <cp:revision>2</cp:revision>
  <dcterms:created xsi:type="dcterms:W3CDTF">2024-06-07T14:32:00Z</dcterms:created>
  <dcterms:modified xsi:type="dcterms:W3CDTF">2024-06-07T14:32:00Z</dcterms:modified>
</cp:coreProperties>
</file>